
<file path=[Content_Types].xml><?xml version="1.0" encoding="utf-8"?>
<Types xmlns="http://schemas.openxmlformats.org/package/2006/content-types">
  <Default Extension="rels" ContentType="application/vnd.openxmlformats-package.relationships+xml"/>
  <Default Extension="xml" ContentType="application/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customxml/itemprops1.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w:body>
    <w:p>
      <w:pPr>
        <w:spacing w:line="240" w:lineRule="auto"/>
        <w:ind w:left="4500"/>
        <w:rPr>
          <w:rFonts w:ascii="Arial" w:cs="Arial" w:hAnsi="Arial"/>
          <w:b/>
          <w:sz w:val="24"/>
          <w:szCs w:val="24"/>
          <w:lang w:val="es-MX"/>
        </w:rPr>
      </w:pPr>
      <w:bookmarkStart w:id="0" w:name="_GoBack"/>
      <w:bookmarkEnd w:id="0"/>
      <w:r>
        <w:rPr>
          <w:rFonts w:ascii="Arial" w:cs="Arial" w:hAnsi="Arial"/>
          <w:b/>
          <w:sz w:val="24"/>
          <w:szCs w:val="24"/>
          <w:lang w:val="es-MX"/>
        </w:rPr>
        <w:t>J</w:t>
      </w:r>
      <w:r>
        <w:rPr>
          <w:rFonts w:ascii="Arial" w:cs="Arial" w:hAnsi="Arial"/>
          <w:b/>
          <w:sz w:val="24"/>
          <w:szCs w:val="24"/>
          <w:lang w:val="es-MX"/>
        </w:rPr>
        <w:t>UICIO DE AMPARO INDIRECTO</w:t>
      </w:r>
    </w:p>
    <w:p>
      <w:pPr>
        <w:pStyle w:val="NoSpacing"/>
        <w:ind w:left="4500"/>
        <w:rPr>
          <w:rFonts w:ascii="Arial" w:cs="Arial" w:hAnsi="Arial"/>
          <w:b/>
          <w:sz w:val="24"/>
          <w:szCs w:val="24"/>
          <w:lang w:val="es-MX"/>
        </w:rPr>
      </w:pPr>
      <w:r>
        <w:rPr>
          <w:rFonts w:ascii="Arial" w:cs="Arial" w:hAnsi="Arial"/>
          <w:b/>
          <w:sz w:val="24"/>
          <w:szCs w:val="24"/>
          <w:lang w:val="es-MX"/>
        </w:rPr>
        <w:t xml:space="preserve">QUEJOSO: </w:t>
      </w:r>
      <w:r>
        <w:rPr>
          <w:rFonts w:ascii="Arial" w:cs="Arial" w:hAnsi="Arial"/>
          <w:b/>
          <w:sz w:val="24"/>
          <w:szCs w:val="24"/>
          <w:highlight w:val="yellow"/>
          <w:lang w:val="es-MX"/>
        </w:rPr>
        <w:t>[Nombre]</w:t>
      </w:r>
    </w:p>
    <w:p>
      <w:pPr>
        <w:pStyle w:val="NoSpacing"/>
        <w:ind w:left="4500"/>
        <w:rPr>
          <w:rFonts w:ascii="Arial" w:cs="Arial" w:hAnsi="Arial"/>
          <w:sz w:val="24"/>
          <w:szCs w:val="24"/>
          <w:lang w:val="es-MX"/>
        </w:rPr>
      </w:pPr>
      <w:r>
        <w:rPr>
          <w:rFonts w:ascii="Arial" w:cs="Arial" w:hAnsi="Arial"/>
          <w:b/>
          <w:sz w:val="24"/>
          <w:szCs w:val="24"/>
          <w:lang w:val="es-MX"/>
        </w:rPr>
        <w:t>AUTORIDAD</w:t>
      </w:r>
      <w:r>
        <w:rPr>
          <w:rFonts w:ascii="Arial" w:cs="Arial" w:hAnsi="Arial"/>
          <w:b/>
          <w:sz w:val="24"/>
          <w:szCs w:val="24"/>
          <w:lang w:val="es-MX"/>
        </w:rPr>
        <w:t xml:space="preserve"> RESPONSABLE</w:t>
      </w:r>
      <w:r>
        <w:rPr>
          <w:rFonts w:ascii="Arial" w:cs="Arial" w:hAnsi="Arial"/>
          <w:sz w:val="24"/>
          <w:szCs w:val="24"/>
          <w:lang w:val="es-MX"/>
        </w:rPr>
        <w:t xml:space="preserve">: </w:t>
      </w:r>
      <w:r>
        <w:rPr>
          <w:rFonts w:ascii="Arial" w:cs="Arial" w:hAnsi="Arial"/>
          <w:sz w:val="24"/>
          <w:szCs w:val="24"/>
          <w:lang w:val="es-MX"/>
        </w:rPr>
        <w:t xml:space="preserve">Coordinación General de Movilidad del Estado de Aguascalientes. </w:t>
      </w:r>
    </w:p>
    <w:p>
      <w:pPr>
        <w:pStyle w:val="NoSpacing"/>
        <w:rPr>
          <w:rFonts w:ascii="Arial" w:cs="Arial" w:hAnsi="Arial"/>
          <w:sz w:val="24"/>
          <w:szCs w:val="24"/>
          <w:lang w:val="es-MX"/>
        </w:rPr>
      </w:pPr>
    </w:p>
    <w:p>
      <w:pPr>
        <w:pStyle w:val="NoSpacing"/>
        <w:rPr>
          <w:rFonts w:ascii="Arial" w:cs="Arial" w:hAnsi="Arial"/>
          <w:sz w:val="24"/>
          <w:szCs w:val="24"/>
          <w:lang w:val="es-MX"/>
        </w:rPr>
      </w:pPr>
    </w:p>
    <w:p>
      <w:pPr>
        <w:pStyle w:val="NoSpacing"/>
        <w:rPr>
          <w:rFonts w:ascii="Arial" w:cs="Arial" w:hAnsi="Arial"/>
          <w:b/>
          <w:sz w:val="24"/>
          <w:szCs w:val="24"/>
          <w:lang w:val="es-MX"/>
        </w:rPr>
      </w:pPr>
      <w:r>
        <w:rPr>
          <w:rFonts w:ascii="Arial" w:cs="Arial" w:hAnsi="Arial"/>
          <w:b/>
          <w:sz w:val="24"/>
          <w:szCs w:val="24"/>
          <w:lang w:val="es-MX"/>
        </w:rPr>
        <w:t xml:space="preserve">JUEZ DE DISTRITO EN EL ESTADO </w:t>
      </w:r>
    </w:p>
    <w:p>
      <w:pPr>
        <w:pStyle w:val="NoSpacing"/>
        <w:rPr>
          <w:rFonts w:ascii="Arial" w:cs="Arial" w:hAnsi="Arial"/>
          <w:b/>
          <w:sz w:val="24"/>
          <w:szCs w:val="24"/>
          <w:lang w:val="es-MX"/>
        </w:rPr>
      </w:pPr>
      <w:r>
        <w:rPr>
          <w:rFonts w:ascii="Arial" w:cs="Arial" w:hAnsi="Arial"/>
          <w:b/>
          <w:sz w:val="24"/>
          <w:szCs w:val="24"/>
          <w:lang w:val="es-MX"/>
        </w:rPr>
        <w:t>DE AGUASCALIENTES</w:t>
      </w:r>
      <w:r>
        <w:rPr>
          <w:rFonts w:ascii="Arial" w:cs="Arial" w:hAnsi="Arial"/>
          <w:b/>
          <w:sz w:val="24"/>
          <w:szCs w:val="24"/>
          <w:lang w:val="es-MX"/>
        </w:rPr>
        <w:t xml:space="preserve"> EN TURNO</w:t>
      </w:r>
    </w:p>
    <w:p>
      <w:pPr>
        <w:pStyle w:val="NoSpacing"/>
        <w:rPr>
          <w:rFonts w:ascii="Arial" w:cs="Arial" w:hAnsi="Arial"/>
          <w:sz w:val="24"/>
          <w:szCs w:val="24"/>
          <w:lang w:val="es-MX"/>
        </w:rPr>
      </w:pPr>
      <w:r>
        <w:rPr>
          <w:rFonts w:ascii="Arial" w:cs="Arial" w:hAnsi="Arial"/>
          <w:sz w:val="24"/>
          <w:szCs w:val="24"/>
          <w:lang w:val="es-MX"/>
        </w:rPr>
        <w:t>PRESENTE</w:t>
      </w:r>
      <w:r>
        <w:rPr>
          <w:rFonts w:ascii="Arial" w:cs="Arial" w:hAnsi="Arial"/>
          <w:sz w:val="24"/>
          <w:szCs w:val="24"/>
          <w:lang w:val="es-MX"/>
        </w:rPr>
        <w:t>.</w:t>
      </w:r>
    </w:p>
    <w:p>
      <w:pPr>
        <w:pStyle w:val="NoSpacing"/>
        <w:rPr>
          <w:rFonts w:ascii="Arial" w:cs="Arial" w:hAnsi="Arial"/>
          <w:sz w:val="24"/>
          <w:szCs w:val="24"/>
          <w:lang w:val="es-MX"/>
        </w:rPr>
      </w:pPr>
    </w:p>
    <w:p>
      <w:pPr>
        <w:pStyle w:val="NoSpacing"/>
        <w:jc w:val="both"/>
        <w:rPr>
          <w:rFonts w:ascii="Arial" w:cs="Arial" w:hAnsi="Arial"/>
          <w:sz w:val="24"/>
          <w:szCs w:val="24"/>
          <w:lang w:val="es-MX"/>
        </w:rPr>
      </w:pPr>
      <w:r>
        <w:rPr>
          <w:rFonts w:ascii="Arial" w:cs="Arial" w:hAnsi="Arial"/>
          <w:sz w:val="24"/>
          <w:szCs w:val="24"/>
          <w:lang w:val="es-MX"/>
        </w:rPr>
        <w:tab/>
        <w:t>[</w:t>
      </w:r>
      <w:r>
        <w:rPr>
          <w:rFonts w:ascii="Arial" w:cs="Arial" w:hAnsi="Arial"/>
          <w:sz w:val="24"/>
          <w:szCs w:val="24"/>
          <w:highlight w:val="yellow"/>
          <w:lang w:val="es-MX"/>
        </w:rPr>
        <w:t>Nombre</w:t>
      </w:r>
      <w:r>
        <w:rPr>
          <w:rFonts w:ascii="Arial" w:cs="Arial" w:hAnsi="Arial"/>
          <w:sz w:val="24"/>
          <w:szCs w:val="24"/>
          <w:lang w:val="es-MX"/>
        </w:rPr>
        <w:t>]</w:t>
      </w:r>
      <w:r>
        <w:rPr>
          <w:rFonts w:ascii="Arial" w:cs="Arial" w:hAnsi="Arial"/>
          <w:b/>
          <w:sz w:val="24"/>
          <w:szCs w:val="24"/>
          <w:lang w:val="es-MX"/>
        </w:rPr>
        <w:t xml:space="preserve">, </w:t>
      </w:r>
      <w:r>
        <w:rPr>
          <w:rFonts w:ascii="Arial" w:cs="Arial" w:hAnsi="Arial"/>
          <w:sz w:val="24"/>
          <w:szCs w:val="24"/>
          <w:lang w:val="es-MX"/>
        </w:rPr>
        <w:t>por</w:t>
      </w:r>
      <w:r>
        <w:rPr>
          <w:rFonts w:ascii="Arial" w:cs="Arial" w:hAnsi="Arial"/>
          <w:sz w:val="24"/>
          <w:szCs w:val="24"/>
          <w:lang w:val="es-MX"/>
        </w:rPr>
        <w:t xml:space="preserve"> mi</w:t>
      </w:r>
      <w:r>
        <w:rPr>
          <w:rFonts w:ascii="Arial" w:cs="Arial" w:hAnsi="Arial"/>
          <w:sz w:val="24"/>
          <w:szCs w:val="24"/>
          <w:lang w:val="es-MX"/>
        </w:rPr>
        <w:t xml:space="preserve"> </w:t>
      </w:r>
      <w:r>
        <w:rPr>
          <w:rFonts w:ascii="Arial" w:cs="Arial" w:hAnsi="Arial"/>
          <w:sz w:val="24"/>
          <w:szCs w:val="24"/>
          <w:lang w:val="es-MX"/>
        </w:rPr>
        <w:t>propio derecho</w:t>
      </w:r>
      <w:r>
        <w:rPr>
          <w:rFonts w:ascii="Arial" w:cs="Arial" w:hAnsi="Arial"/>
          <w:sz w:val="24"/>
          <w:szCs w:val="24"/>
          <w:lang w:val="es-MX"/>
        </w:rPr>
        <w:t>,</w:t>
      </w:r>
      <w:r>
        <w:rPr>
          <w:rFonts w:ascii="Arial" w:cs="Arial" w:hAnsi="Arial"/>
          <w:sz w:val="24"/>
          <w:szCs w:val="24"/>
          <w:lang w:val="es-MX"/>
        </w:rPr>
        <w:t xml:space="preserve"> comparezco ante este Órgano Jurisdiccional</w:t>
      </w:r>
      <w:r>
        <w:rPr>
          <w:rFonts w:ascii="Arial" w:cs="Arial" w:hAnsi="Arial"/>
          <w:sz w:val="24"/>
          <w:szCs w:val="24"/>
          <w:lang w:val="es-MX"/>
        </w:rPr>
        <w:t xml:space="preserve"> </w:t>
      </w:r>
      <w:r>
        <w:rPr>
          <w:rFonts w:ascii="Arial" w:cs="Arial" w:hAnsi="Arial"/>
          <w:sz w:val="24"/>
          <w:szCs w:val="24"/>
          <w:lang w:val="es-MX"/>
        </w:rPr>
        <w:t xml:space="preserve">señalando como domicilio para oír y recibir notificaciones el ubicado en </w:t>
      </w:r>
      <w:r>
        <w:rPr>
          <w:rFonts w:ascii="Arial" w:cs="Arial" w:hAnsi="Arial"/>
          <w:sz w:val="24"/>
          <w:szCs w:val="24"/>
          <w:lang w:val="es-MX"/>
        </w:rPr>
        <w:t>Edificio Córdoba, planta baja, local 4, ubicado en Avenida Aguascalientes 201-A, del fraccionamiento Prados del Sur, Aguascalientes, Ags</w:t>
      </w:r>
      <w:r>
        <w:rPr>
          <w:rFonts w:ascii="Arial" w:cs="Arial" w:hAnsi="Arial"/>
          <w:sz w:val="24"/>
          <w:szCs w:val="24"/>
          <w:lang w:val="es-MX"/>
        </w:rPr>
        <w:t xml:space="preserve">. </w:t>
      </w:r>
    </w:p>
    <w:p>
      <w:pPr>
        <w:pStyle w:val="NoSpacing"/>
        <w:jc w:val="both"/>
        <w:rPr>
          <w:rFonts w:ascii="Arial" w:cs="Arial" w:hAnsi="Arial"/>
          <w:sz w:val="24"/>
          <w:szCs w:val="24"/>
          <w:lang w:val="es-MX"/>
        </w:rPr>
      </w:pPr>
    </w:p>
    <w:p>
      <w:pPr>
        <w:pStyle w:val="NoSpacing"/>
        <w:ind w:firstLine="720"/>
        <w:jc w:val="both"/>
        <w:rPr>
          <w:rFonts w:ascii="Arial" w:cs="Arial" w:hAnsi="Arial"/>
          <w:sz w:val="24"/>
          <w:szCs w:val="24"/>
          <w:lang w:val="es-MX"/>
        </w:rPr>
      </w:pPr>
      <w:r>
        <w:rPr>
          <w:rFonts w:ascii="Arial" w:cs="Arial" w:hAnsi="Arial"/>
          <w:sz w:val="24"/>
          <w:szCs w:val="24"/>
          <w:lang w:val="es-MX"/>
        </w:rPr>
        <w:t>A</w:t>
      </w:r>
      <w:r>
        <w:rPr>
          <w:rFonts w:ascii="Arial" w:cs="Arial" w:hAnsi="Arial"/>
          <w:sz w:val="24"/>
          <w:szCs w:val="24"/>
          <w:lang w:val="es-MX"/>
        </w:rPr>
        <w:t>utorizo</w:t>
      </w:r>
      <w:r>
        <w:rPr>
          <w:rFonts w:ascii="Arial" w:cs="Arial" w:hAnsi="Arial"/>
          <w:sz w:val="24"/>
          <w:szCs w:val="24"/>
          <w:lang w:val="es-MX"/>
        </w:rPr>
        <w:t xml:space="preserve"> en términos amplios del artículo 12 de </w:t>
      </w:r>
      <w:r>
        <w:rPr>
          <w:rFonts w:ascii="Arial" w:cs="Arial" w:hAnsi="Arial"/>
          <w:sz w:val="24"/>
          <w:szCs w:val="24"/>
          <w:lang w:val="es-MX"/>
        </w:rPr>
        <w:t xml:space="preserve">la Ley de Amparo </w:t>
      </w:r>
      <w:r>
        <w:rPr>
          <w:rFonts w:ascii="Arial" w:cs="Arial" w:hAnsi="Arial"/>
          <w:sz w:val="24"/>
          <w:szCs w:val="24"/>
          <w:lang w:val="es-MX"/>
        </w:rPr>
        <w:t>a los licenciados</w:t>
      </w:r>
      <w:r>
        <w:rPr>
          <w:rFonts w:ascii="Arial" w:cs="Arial" w:hAnsi="Arial"/>
          <w:sz w:val="24"/>
          <w:szCs w:val="24"/>
          <w:lang w:val="es-MX"/>
        </w:rPr>
        <w:t xml:space="preserve"> </w:t>
      </w:r>
      <w:r>
        <w:rPr>
          <w:rFonts w:ascii="Arial" w:cs="Arial" w:hAnsi="Arial"/>
          <w:sz w:val="24"/>
          <w:szCs w:val="24"/>
          <w:lang w:val="es-MX"/>
        </w:rPr>
        <w:t>Luis Andrés Dena Ramirez y Edith Salazar Rojas</w:t>
      </w:r>
      <w:r>
        <w:rPr>
          <w:rFonts w:ascii="Arial" w:cs="Arial" w:hAnsi="Arial"/>
          <w:sz w:val="24"/>
          <w:szCs w:val="24"/>
          <w:lang w:val="es-MX"/>
        </w:rPr>
        <w:t>, y solo para imponerse de los a</w:t>
      </w:r>
      <w:r>
        <w:rPr>
          <w:rFonts w:ascii="Arial" w:cs="Arial" w:hAnsi="Arial"/>
          <w:sz w:val="24"/>
          <w:szCs w:val="24"/>
          <w:lang w:val="es-MX"/>
        </w:rPr>
        <w:t>utos a Luis Daniel Dena Alemán.</w:t>
      </w:r>
    </w:p>
    <w:p>
      <w:pPr>
        <w:pStyle w:val="NoSpacing"/>
        <w:ind w:firstLine="720"/>
        <w:jc w:val="both"/>
        <w:rPr>
          <w:rFonts w:ascii="Arial" w:cs="Arial" w:hAnsi="Arial"/>
          <w:sz w:val="24"/>
          <w:szCs w:val="24"/>
          <w:lang w:val="es-MX"/>
        </w:rPr>
      </w:pPr>
    </w:p>
    <w:p>
      <w:pPr>
        <w:pStyle w:val="NoSpacing"/>
        <w:ind w:firstLine="720"/>
        <w:jc w:val="both"/>
        <w:rPr>
          <w:rFonts w:ascii="Arial" w:cs="Arial" w:hAnsi="Arial"/>
          <w:sz w:val="24"/>
          <w:szCs w:val="24"/>
          <w:lang w:val="es-MX"/>
        </w:rPr>
      </w:pPr>
      <w:r>
        <w:rPr>
          <w:rFonts w:ascii="Arial" w:cs="Arial" w:hAnsi="Arial"/>
          <w:sz w:val="24"/>
          <w:szCs w:val="24"/>
          <w:lang w:val="es-MX"/>
        </w:rPr>
        <w:t>C</w:t>
      </w:r>
      <w:r>
        <w:rPr>
          <w:rFonts w:ascii="Arial" w:cs="Arial" w:hAnsi="Arial"/>
          <w:sz w:val="24"/>
          <w:szCs w:val="24"/>
          <w:lang w:val="es-MX"/>
        </w:rPr>
        <w:t>on el debido respeto comparezco ante este órgano de control constitucional para</w:t>
      </w:r>
      <w:r>
        <w:rPr>
          <w:rFonts w:ascii="Arial" w:cs="Arial" w:hAnsi="Arial"/>
          <w:sz w:val="24"/>
          <w:szCs w:val="24"/>
          <w:lang w:val="es-MX"/>
        </w:rPr>
        <w:t xml:space="preserve"> </w:t>
      </w:r>
      <w:r>
        <w:rPr>
          <w:rFonts w:ascii="Arial" w:cs="Arial" w:hAnsi="Arial"/>
          <w:sz w:val="24"/>
          <w:szCs w:val="24"/>
          <w:lang w:val="es-MX"/>
        </w:rPr>
        <w:t>promover</w:t>
      </w:r>
      <w:r>
        <w:rPr>
          <w:rFonts w:ascii="Arial" w:cs="Arial" w:hAnsi="Arial"/>
          <w:sz w:val="24"/>
          <w:szCs w:val="24"/>
          <w:lang w:val="es-MX"/>
        </w:rPr>
        <w:t xml:space="preserve"> </w:t>
      </w:r>
      <w:r>
        <w:rPr>
          <w:rFonts w:ascii="Arial" w:cs="Arial" w:hAnsi="Arial"/>
          <w:b/>
          <w:sz w:val="24"/>
          <w:szCs w:val="24"/>
          <w:lang w:val="es-MX"/>
        </w:rPr>
        <w:t xml:space="preserve">juicio de amparo </w:t>
      </w:r>
      <w:r>
        <w:rPr>
          <w:rFonts w:ascii="Arial" w:cs="Arial" w:hAnsi="Arial"/>
          <w:b/>
          <w:sz w:val="24"/>
          <w:szCs w:val="24"/>
          <w:lang w:val="es-MX"/>
        </w:rPr>
        <w:t>in</w:t>
      </w:r>
      <w:r>
        <w:rPr>
          <w:rFonts w:ascii="Arial" w:cs="Arial" w:hAnsi="Arial"/>
          <w:b/>
          <w:sz w:val="24"/>
          <w:szCs w:val="24"/>
          <w:lang w:val="es-MX"/>
        </w:rPr>
        <w:t>directo</w:t>
      </w:r>
      <w:r>
        <w:rPr>
          <w:rFonts w:ascii="Arial" w:cs="Arial" w:hAnsi="Arial"/>
          <w:sz w:val="24"/>
          <w:szCs w:val="24"/>
          <w:lang w:val="es-MX"/>
        </w:rPr>
        <w:t xml:space="preserve">, </w:t>
      </w:r>
      <w:r>
        <w:rPr>
          <w:rFonts w:ascii="Arial" w:cs="Arial" w:hAnsi="Arial"/>
          <w:sz w:val="24"/>
          <w:szCs w:val="24"/>
          <w:lang w:val="es-MX"/>
        </w:rPr>
        <w:t xml:space="preserve">en contra de los siguientes actos y autoridades responsables: </w:t>
      </w:r>
    </w:p>
    <w:p>
      <w:pPr>
        <w:pStyle w:val="NoSpacing"/>
        <w:ind w:left="1080"/>
        <w:jc w:val="both"/>
        <w:rPr>
          <w:rFonts w:ascii="Arial" w:cs="Arial" w:hAnsi="Arial"/>
          <w:sz w:val="24"/>
          <w:szCs w:val="24"/>
          <w:lang w:val="es-MX"/>
        </w:rPr>
      </w:pPr>
    </w:p>
    <w:p>
      <w:pPr>
        <w:pStyle w:val="ListParagraph"/>
        <w:numPr>
          <w:ilvl w:val="0"/>
          <w:numId w:val="10"/>
        </w:numPr>
        <w:jc w:val="both"/>
        <w:rPr>
          <w:rFonts w:ascii="Arial" w:cs="Arial" w:eastAsia="Times New Roman" w:hAnsi="Arial"/>
          <w:sz w:val="24"/>
          <w:szCs w:val="24"/>
          <w:lang w:val="es-MX"/>
        </w:rPr>
      </w:pPr>
      <w:r>
        <w:rPr>
          <w:rFonts w:ascii="Arial" w:cs="Arial" w:eastAsia="Times New Roman" w:hAnsi="Arial"/>
          <w:sz w:val="24"/>
          <w:szCs w:val="24"/>
          <w:lang w:val="es-MX"/>
        </w:rPr>
        <w:t>Del encargado  de  despacho  de  la  oficina  de  la  Coordinación General de movilidad</w:t>
      </w:r>
      <w:r>
        <w:rPr>
          <w:rFonts w:ascii="Arial" w:cs="Arial" w:hAnsi="Arial"/>
          <w:sz w:val="24"/>
          <w:szCs w:val="24"/>
          <w:lang w:val="es-MX"/>
        </w:rPr>
        <w:t xml:space="preserve"> </w:t>
      </w:r>
      <w:r>
        <w:rPr>
          <w:rFonts w:ascii="Arial" w:cs="Arial" w:hAnsi="Arial"/>
          <w:sz w:val="24"/>
          <w:szCs w:val="24"/>
          <w:lang w:val="es-MX"/>
        </w:rPr>
        <w:t xml:space="preserve">la emisión del </w:t>
      </w:r>
      <w:r>
        <w:rPr>
          <w:rFonts w:ascii="Arial" w:cs="Arial" w:eastAsia="Times New Roman" w:hAnsi="Arial"/>
          <w:sz w:val="24"/>
          <w:szCs w:val="24"/>
          <w:lang w:val="es-MX"/>
        </w:rPr>
        <w:t>acuerdo por el cual se revisa y autoriza el régimen tarifario en las modalidades del servicio  de transporte público colectivo urbano y suburbano del estado de Aguascalientes</w:t>
      </w:r>
      <w:r>
        <w:rPr>
          <w:rFonts w:ascii="Arial" w:cs="Arial" w:eastAsia="Times New Roman" w:hAnsi="Arial"/>
          <w:sz w:val="24"/>
          <w:szCs w:val="24"/>
          <w:lang w:val="es-MX"/>
        </w:rPr>
        <w:t>,</w:t>
      </w:r>
      <w:r>
        <w:rPr>
          <w:rFonts w:ascii="Arial" w:cs="Arial" w:eastAsia="Times New Roman" w:hAnsi="Arial"/>
          <w:sz w:val="24"/>
          <w:szCs w:val="24"/>
          <w:lang w:val="es-MX"/>
        </w:rPr>
        <w:t xml:space="preserve"> que fija como tarifa pública del servicio de transporte público en su modalidad de colectivo urbano y suburbano la cantidad de $ 9.50 (nueve pesos 50/100 M.N.).    </w:t>
      </w:r>
    </w:p>
    <w:p>
      <w:pPr>
        <w:pStyle w:val="NoSpacing"/>
        <w:jc w:val="both"/>
        <w:rPr>
          <w:rFonts w:ascii="Arial" w:cs="Arial" w:hAnsi="Arial"/>
          <w:sz w:val="24"/>
          <w:szCs w:val="24"/>
          <w:lang w:val="es-MX"/>
        </w:rPr>
      </w:pPr>
    </w:p>
    <w:p>
      <w:pPr>
        <w:pStyle w:val="NoSpacing"/>
        <w:jc w:val="both"/>
        <w:rPr>
          <w:rFonts w:ascii="Arial" w:cs="Arial" w:hAnsi="Arial"/>
          <w:sz w:val="24"/>
          <w:szCs w:val="24"/>
          <w:lang w:val="es-MX"/>
        </w:rPr>
      </w:pPr>
      <w:r>
        <w:rPr>
          <w:rFonts w:ascii="Arial" w:cs="Arial" w:hAnsi="Arial"/>
          <w:sz w:val="24"/>
          <w:szCs w:val="24"/>
          <w:lang w:val="es-MX"/>
        </w:rPr>
        <w:tab/>
      </w:r>
      <w:r>
        <w:rPr>
          <w:rFonts w:ascii="Arial" w:cs="Arial" w:hAnsi="Arial"/>
          <w:sz w:val="24"/>
          <w:szCs w:val="24"/>
          <w:lang w:val="es-MX"/>
        </w:rPr>
        <w:t xml:space="preserve">Manifiesto </w:t>
      </w:r>
      <w:r>
        <w:rPr>
          <w:rFonts w:ascii="Arial" w:cs="Arial" w:hAnsi="Arial"/>
          <w:b/>
          <w:sz w:val="24"/>
          <w:szCs w:val="24"/>
          <w:lang w:val="es-MX"/>
        </w:rPr>
        <w:t xml:space="preserve">bajo protesta de decir verdad </w:t>
      </w:r>
      <w:r>
        <w:rPr>
          <w:rFonts w:ascii="Arial" w:cs="Arial" w:hAnsi="Arial"/>
          <w:sz w:val="24"/>
          <w:szCs w:val="24"/>
          <w:lang w:val="es-MX"/>
        </w:rPr>
        <w:t>que desconocer la existencia de t</w:t>
      </w:r>
      <w:r>
        <w:rPr>
          <w:rFonts w:ascii="Arial" w:cs="Arial" w:hAnsi="Arial"/>
          <w:sz w:val="24"/>
          <w:szCs w:val="24"/>
          <w:lang w:val="es-MX"/>
        </w:rPr>
        <w:t xml:space="preserve">erceros interesados en la preservación de los actos reclamados. </w:t>
      </w:r>
    </w:p>
    <w:p>
      <w:pPr>
        <w:pStyle w:val="NoSpacing"/>
        <w:jc w:val="both"/>
        <w:rPr>
          <w:rFonts w:ascii="Arial" w:cs="Arial" w:hAnsi="Arial"/>
          <w:sz w:val="24"/>
          <w:szCs w:val="24"/>
          <w:lang w:val="es-MX"/>
        </w:rPr>
      </w:pPr>
    </w:p>
    <w:p>
      <w:pPr>
        <w:pStyle w:val="NoSpacing"/>
        <w:jc w:val="both"/>
        <w:rPr>
          <w:rFonts w:ascii="Arial" w:cs="Arial" w:hAnsi="Arial"/>
          <w:sz w:val="24"/>
          <w:szCs w:val="24"/>
          <w:lang w:val="es-MX"/>
        </w:rPr>
      </w:pPr>
      <w:r>
        <w:rPr>
          <w:rFonts w:ascii="Arial" w:cs="Arial" w:hAnsi="Arial"/>
          <w:sz w:val="24"/>
          <w:szCs w:val="24"/>
          <w:lang w:val="es-MX"/>
        </w:rPr>
        <w:tab/>
        <w:t xml:space="preserve">Señalo </w:t>
      </w:r>
      <w:r>
        <w:rPr>
          <w:rFonts w:ascii="Arial" w:cs="Arial" w:hAnsi="Arial"/>
          <w:b/>
          <w:sz w:val="24"/>
          <w:szCs w:val="24"/>
          <w:lang w:val="es-MX"/>
        </w:rPr>
        <w:t>bajo protesta de decir verdad</w:t>
      </w:r>
      <w:r>
        <w:rPr>
          <w:rFonts w:ascii="Arial" w:cs="Arial" w:hAnsi="Arial"/>
          <w:sz w:val="24"/>
          <w:szCs w:val="24"/>
          <w:lang w:val="es-MX"/>
        </w:rPr>
        <w:t xml:space="preserve"> que el acto reclamado tiene los siguientes antecedentes: </w:t>
      </w:r>
    </w:p>
    <w:p>
      <w:pPr>
        <w:pStyle w:val="NoSpacing"/>
        <w:jc w:val="both"/>
        <w:rPr>
          <w:rFonts w:ascii="Arial" w:cs="Arial" w:hAnsi="Arial"/>
          <w:sz w:val="24"/>
          <w:szCs w:val="24"/>
          <w:lang w:val="es-MX"/>
        </w:rPr>
      </w:pPr>
    </w:p>
    <w:p>
      <w:pPr>
        <w:pStyle w:val="NoSpacing"/>
        <w:numPr>
          <w:ilvl w:val="0"/>
          <w:numId w:val="6"/>
        </w:numPr>
        <w:jc w:val="both"/>
        <w:rPr>
          <w:rFonts w:ascii="Arial" w:cs="Arial" w:hAnsi="Arial"/>
          <w:sz w:val="24"/>
          <w:szCs w:val="24"/>
          <w:lang w:val="es-MX"/>
        </w:rPr>
      </w:pPr>
      <w:r>
        <w:rPr>
          <w:rFonts w:ascii="Arial" w:cs="Arial" w:hAnsi="Arial"/>
          <w:sz w:val="24"/>
          <w:szCs w:val="24"/>
          <w:lang w:val="es-MX"/>
        </w:rPr>
        <w:t xml:space="preserve">El </w:t>
      </w:r>
      <w:r>
        <w:rPr>
          <w:rFonts w:ascii="Arial" w:cs="Arial" w:hAnsi="Arial"/>
          <w:sz w:val="24"/>
          <w:szCs w:val="24"/>
          <w:lang w:val="es-MX"/>
        </w:rPr>
        <w:t xml:space="preserve">quince de diciembre de dos mil diecinueve entró en vigor </w:t>
      </w:r>
      <w:r>
        <w:rPr>
          <w:rFonts w:ascii="Arial" w:cs="Arial" w:eastAsia="Times New Roman" w:hAnsi="Arial"/>
          <w:sz w:val="24"/>
          <w:szCs w:val="24"/>
          <w:lang w:val="es-MX"/>
        </w:rPr>
        <w:t>acuerdo por el cual se revisa y autoriza el régimen tarifario en las modalidades del servicio  de transporte público colectivo urbano y suburbano del estado de Aguascalientes</w:t>
      </w:r>
      <w:r>
        <w:rPr>
          <w:rFonts w:ascii="Arial" w:cs="Arial" w:eastAsia="Times New Roman" w:hAnsi="Arial"/>
          <w:sz w:val="24"/>
          <w:szCs w:val="24"/>
          <w:lang w:val="es-MX"/>
        </w:rPr>
        <w:t>,</w:t>
      </w:r>
      <w:r>
        <w:rPr>
          <w:rFonts w:ascii="Arial" w:cs="Arial" w:eastAsia="Times New Roman" w:hAnsi="Arial"/>
          <w:sz w:val="24"/>
          <w:szCs w:val="24"/>
          <w:lang w:val="es-MX"/>
        </w:rPr>
        <w:t xml:space="preserve"> que fija como tarifa pública del servicio de transporte público en su modalidad de colectivo urbano y suburbano la cantidad de $ 9.50 (nueve pesos 50/100 M.N.).</w:t>
      </w:r>
    </w:p>
    <w:p>
      <w:pPr>
        <w:pStyle w:val="NoSpacing"/>
        <w:ind w:left="720"/>
        <w:jc w:val="both"/>
        <w:rPr>
          <w:rFonts w:ascii="Arial" w:cs="Arial" w:hAnsi="Arial"/>
          <w:sz w:val="24"/>
          <w:szCs w:val="24"/>
          <w:lang w:val="es-MX"/>
        </w:rPr>
      </w:pPr>
      <w:r>
        <w:rPr>
          <w:rFonts w:ascii="Arial" w:cs="Arial" w:eastAsia="Times New Roman" w:hAnsi="Arial"/>
          <w:sz w:val="24"/>
          <w:szCs w:val="24"/>
          <w:lang w:val="es-MX"/>
        </w:rPr>
        <w:t xml:space="preserve">    </w:t>
      </w:r>
    </w:p>
    <w:p>
      <w:pPr>
        <w:pStyle w:val="NoSpacing"/>
        <w:numPr>
          <w:ilvl w:val="0"/>
          <w:numId w:val="6"/>
        </w:numPr>
        <w:jc w:val="both"/>
        <w:rPr>
          <w:rFonts w:ascii="Arial" w:cs="Arial" w:hAnsi="Arial"/>
          <w:sz w:val="24"/>
          <w:szCs w:val="24"/>
          <w:lang w:val="es-MX"/>
        </w:rPr>
      </w:pPr>
      <w:r>
        <w:rPr>
          <w:rFonts w:ascii="Arial" w:cs="Arial" w:eastAsia="Times New Roman" w:hAnsi="Arial"/>
          <w:sz w:val="24"/>
          <w:szCs w:val="24"/>
          <w:lang w:val="es-MX"/>
        </w:rPr>
        <w:t xml:space="preserve">El suscrito es usuario del sistema de transporte colectivo del estado por habitar en el estado y servirme de forma constante de los medios públicos de transporte que existen a disposición de sus habitantes por lo que tengo interés legítimo para reclamar el decreto, además de haber pagado la mencionada tarifa por primera vez el día 22 de enero de 2020, sin que al efecto me fuera expedido un comprobante, por ser un hecho notorio que tal documento no se expide a los usuarios de transporte urbano en Aguascalientes.  </w:t>
      </w:r>
    </w:p>
    <w:p>
      <w:pPr>
        <w:pStyle w:val="NoSpacing"/>
        <w:jc w:val="both"/>
        <w:rPr>
          <w:rFonts w:ascii="Arial" w:cs="Arial" w:hAnsi="Arial"/>
          <w:sz w:val="24"/>
          <w:szCs w:val="24"/>
          <w:lang w:val="es-MX"/>
        </w:rPr>
      </w:pPr>
    </w:p>
    <w:p>
      <w:pPr>
        <w:pStyle w:val="NoSpacing"/>
        <w:ind w:firstLine="720"/>
        <w:jc w:val="both"/>
        <w:rPr>
          <w:rFonts w:ascii="Arial" w:cs="Arial" w:hAnsi="Arial"/>
          <w:sz w:val="24"/>
          <w:szCs w:val="24"/>
          <w:lang w:val="es-MX"/>
        </w:rPr>
      </w:pPr>
      <w:r>
        <w:rPr>
          <w:rFonts w:ascii="Arial" w:cs="Arial" w:hAnsi="Arial"/>
          <w:sz w:val="24"/>
          <w:szCs w:val="24"/>
          <w:lang w:val="es-MX"/>
        </w:rPr>
        <w:t xml:space="preserve">Señalo como </w:t>
      </w:r>
      <w:r>
        <w:rPr>
          <w:rFonts w:ascii="Arial" w:cs="Arial" w:hAnsi="Arial"/>
          <w:b/>
          <w:sz w:val="24"/>
          <w:szCs w:val="24"/>
          <w:lang w:val="es-MX"/>
        </w:rPr>
        <w:t xml:space="preserve">preceptos </w:t>
      </w:r>
      <w:r>
        <w:rPr>
          <w:rFonts w:ascii="Arial" w:cs="Arial" w:hAnsi="Arial"/>
          <w:b/>
          <w:sz w:val="24"/>
          <w:szCs w:val="24"/>
          <w:lang w:val="es-MX"/>
        </w:rPr>
        <w:t>constitucional</w:t>
      </w:r>
      <w:r>
        <w:rPr>
          <w:rFonts w:ascii="Arial" w:cs="Arial" w:hAnsi="Arial"/>
          <w:b/>
          <w:sz w:val="24"/>
          <w:szCs w:val="24"/>
          <w:lang w:val="es-MX"/>
        </w:rPr>
        <w:t>es</w:t>
      </w:r>
      <w:r>
        <w:rPr>
          <w:rFonts w:ascii="Arial" w:cs="Arial" w:hAnsi="Arial"/>
          <w:b/>
          <w:sz w:val="24"/>
          <w:szCs w:val="24"/>
          <w:lang w:val="es-MX"/>
        </w:rPr>
        <w:t xml:space="preserve"> vulnerado</w:t>
      </w:r>
      <w:r>
        <w:rPr>
          <w:rFonts w:ascii="Arial" w:cs="Arial" w:hAnsi="Arial"/>
          <w:b/>
          <w:sz w:val="24"/>
          <w:szCs w:val="24"/>
          <w:lang w:val="es-MX"/>
        </w:rPr>
        <w:t>s</w:t>
      </w:r>
      <w:r>
        <w:rPr>
          <w:rFonts w:ascii="Arial" w:cs="Arial" w:hAnsi="Arial"/>
          <w:sz w:val="24"/>
          <w:szCs w:val="24"/>
          <w:lang w:val="es-MX"/>
        </w:rPr>
        <w:t xml:space="preserve"> los</w:t>
      </w:r>
      <w:r>
        <w:rPr>
          <w:rFonts w:ascii="Arial" w:cs="Arial" w:hAnsi="Arial"/>
          <w:sz w:val="24"/>
          <w:szCs w:val="24"/>
          <w:lang w:val="es-MX"/>
        </w:rPr>
        <w:t xml:space="preserve"> artículo</w:t>
      </w:r>
      <w:r>
        <w:rPr>
          <w:rFonts w:ascii="Arial" w:cs="Arial" w:hAnsi="Arial"/>
          <w:sz w:val="24"/>
          <w:szCs w:val="24"/>
          <w:lang w:val="es-MX"/>
        </w:rPr>
        <w:t>s</w:t>
      </w:r>
      <w:r>
        <w:rPr>
          <w:rFonts w:ascii="Arial" w:cs="Arial" w:hAnsi="Arial"/>
          <w:sz w:val="24"/>
          <w:szCs w:val="24"/>
          <w:lang w:val="es-MX"/>
        </w:rPr>
        <w:t xml:space="preserve"> </w:t>
      </w:r>
      <w:r>
        <w:rPr>
          <w:rFonts w:ascii="Arial" w:cs="Arial" w:hAnsi="Arial"/>
          <w:b/>
          <w:sz w:val="24"/>
          <w:szCs w:val="24"/>
          <w:lang w:val="es-MX"/>
        </w:rPr>
        <w:t>1, 11 y 14</w:t>
      </w:r>
      <w:r>
        <w:rPr>
          <w:rFonts w:ascii="Arial" w:cs="Arial" w:hAnsi="Arial"/>
          <w:b/>
          <w:sz w:val="24"/>
          <w:szCs w:val="24"/>
          <w:lang w:val="es-MX"/>
        </w:rPr>
        <w:t xml:space="preserve"> </w:t>
      </w:r>
      <w:r>
        <w:rPr>
          <w:rFonts w:ascii="Arial" w:cs="Arial" w:hAnsi="Arial"/>
          <w:sz w:val="24"/>
          <w:szCs w:val="24"/>
          <w:lang w:val="es-MX"/>
        </w:rPr>
        <w:t xml:space="preserve">de la Constitución Política de los Estados Unidos Mexicanos. </w:t>
      </w:r>
    </w:p>
    <w:p>
      <w:pPr>
        <w:pStyle w:val="NoSpacing"/>
        <w:jc w:val="center"/>
        <w:rPr>
          <w:rFonts w:ascii="Arial" w:cs="Arial" w:hAnsi="Arial"/>
          <w:b/>
          <w:sz w:val="24"/>
          <w:szCs w:val="24"/>
          <w:lang w:val="es-MX"/>
        </w:rPr>
      </w:pPr>
    </w:p>
    <w:p>
      <w:pPr>
        <w:pStyle w:val="NoSpacing"/>
        <w:jc w:val="center"/>
        <w:rPr>
          <w:rFonts w:ascii="Arial" w:cs="Arial" w:hAnsi="Arial"/>
          <w:b/>
          <w:sz w:val="24"/>
          <w:szCs w:val="24"/>
          <w:lang w:val="es-MX"/>
        </w:rPr>
      </w:pPr>
    </w:p>
    <w:p>
      <w:pPr>
        <w:pStyle w:val="NoSpacing"/>
        <w:jc w:val="center"/>
        <w:rPr>
          <w:rFonts w:ascii="Arial" w:cs="Arial" w:hAnsi="Arial"/>
          <w:b/>
          <w:sz w:val="24"/>
          <w:szCs w:val="24"/>
          <w:lang w:val="es-MX"/>
        </w:rPr>
      </w:pPr>
    </w:p>
    <w:p>
      <w:pPr>
        <w:pStyle w:val="NoSpacing"/>
        <w:jc w:val="center"/>
        <w:rPr>
          <w:rFonts w:ascii="Arial" w:cs="Arial" w:hAnsi="Arial"/>
          <w:b/>
          <w:sz w:val="24"/>
          <w:szCs w:val="24"/>
          <w:lang w:val="es-MX"/>
        </w:rPr>
      </w:pPr>
    </w:p>
    <w:p>
      <w:pPr>
        <w:pStyle w:val="NoSpacing"/>
        <w:jc w:val="center"/>
        <w:rPr>
          <w:rFonts w:ascii="Arial" w:cs="Arial" w:hAnsi="Arial"/>
          <w:b/>
          <w:sz w:val="24"/>
          <w:szCs w:val="24"/>
          <w:lang w:val="es-MX"/>
        </w:rPr>
      </w:pPr>
    </w:p>
    <w:p>
      <w:pPr>
        <w:pStyle w:val="NoSpacing"/>
        <w:jc w:val="center"/>
        <w:rPr>
          <w:rFonts w:ascii="Arial" w:cs="Arial" w:hAnsi="Arial"/>
          <w:sz w:val="24"/>
          <w:szCs w:val="24"/>
          <w:lang w:val="es-MX"/>
        </w:rPr>
      </w:pPr>
      <w:r>
        <w:rPr>
          <w:rFonts w:ascii="Arial" w:cs="Arial" w:hAnsi="Arial"/>
          <w:b/>
          <w:sz w:val="24"/>
          <w:szCs w:val="24"/>
          <w:lang w:val="es-MX"/>
        </w:rPr>
        <w:t>CONCEPTOS DE VIOLACIÓN</w:t>
      </w:r>
      <w:r>
        <w:rPr>
          <w:rFonts w:ascii="Arial" w:cs="Arial" w:hAnsi="Arial"/>
          <w:sz w:val="24"/>
          <w:szCs w:val="24"/>
          <w:lang w:val="es-MX"/>
        </w:rPr>
        <w:t>:</w:t>
      </w:r>
    </w:p>
    <w:p>
      <w:pPr>
        <w:pStyle w:val="NoSpacing"/>
        <w:jc w:val="center"/>
        <w:rPr>
          <w:rFonts w:ascii="Arial" w:cs="Arial" w:hAnsi="Arial"/>
          <w:sz w:val="24"/>
          <w:szCs w:val="24"/>
          <w:lang w:val="es-MX"/>
        </w:rPr>
      </w:pPr>
    </w:p>
    <w:p>
      <w:pPr>
        <w:pStyle w:val="NoSpacing"/>
        <w:ind w:firstLine="720"/>
        <w:jc w:val="both"/>
        <w:rPr>
          <w:rFonts w:ascii="Arial" w:cs="Arial" w:hAnsi="Arial"/>
          <w:sz w:val="24"/>
          <w:szCs w:val="24"/>
          <w:lang w:val="es-MX"/>
        </w:rPr>
      </w:pPr>
      <w:r>
        <w:rPr>
          <w:rFonts w:ascii="Arial" w:cs="Arial" w:hAnsi="Arial"/>
          <w:b/>
          <w:sz w:val="24"/>
          <w:szCs w:val="24"/>
          <w:lang w:val="es-MX"/>
        </w:rPr>
        <w:t>PRIMERO</w:t>
      </w:r>
      <w:r>
        <w:rPr>
          <w:rFonts w:ascii="Arial" w:cs="Arial" w:hAnsi="Arial"/>
          <w:b/>
          <w:sz w:val="24"/>
          <w:szCs w:val="24"/>
          <w:lang w:val="es-MX"/>
        </w:rPr>
        <w:t>:</w:t>
      </w:r>
      <w:r>
        <w:rPr>
          <w:rFonts w:ascii="Arial" w:cs="Arial" w:hAnsi="Arial"/>
          <w:b/>
          <w:sz w:val="24"/>
          <w:szCs w:val="24"/>
          <w:lang w:val="es-MX"/>
        </w:rPr>
        <w:t xml:space="preserve"> </w:t>
      </w:r>
      <w:r>
        <w:rPr>
          <w:rFonts w:ascii="Arial" w:cs="Arial" w:hAnsi="Arial"/>
          <w:sz w:val="24"/>
          <w:szCs w:val="24"/>
          <w:lang w:val="es-MX"/>
        </w:rPr>
        <w:t xml:space="preserve">El acuerdo que se reclama es violatorio de los derechos de movilidad y legalidad contemplados en la Constitución Política de los Estados Unidos Mexicanos  ya que la tarifa </w:t>
      </w:r>
      <w:r>
        <w:rPr>
          <w:rFonts w:ascii="Arial" w:cs="Arial" w:hAnsi="Arial"/>
          <w:sz w:val="24"/>
          <w:szCs w:val="24"/>
          <w:lang w:val="es-MX"/>
        </w:rPr>
        <w:t>fijada en</w:t>
      </w:r>
      <w:r>
        <w:rPr>
          <w:rFonts w:ascii="Arial" w:cs="Arial" w:hAnsi="Arial"/>
          <w:sz w:val="24"/>
          <w:szCs w:val="24"/>
          <w:lang w:val="es-MX"/>
        </w:rPr>
        <w:t xml:space="preserve"> </w:t>
      </w:r>
      <w:r>
        <w:rPr>
          <w:rFonts w:ascii="Arial" w:cs="Arial" w:eastAsia="Times New Roman" w:hAnsi="Arial"/>
          <w:sz w:val="24"/>
          <w:szCs w:val="24"/>
          <w:lang w:val="es-MX"/>
        </w:rPr>
        <w:t>$ 9.50 (nueve pesos 50/100 M.N.</w:t>
      </w:r>
      <w:r>
        <w:rPr>
          <w:rFonts w:ascii="Arial" w:cs="Arial" w:eastAsia="Times New Roman" w:hAnsi="Arial"/>
          <w:sz w:val="24"/>
          <w:szCs w:val="24"/>
          <w:lang w:val="es-MX"/>
        </w:rPr>
        <w:t>) es contraria al principio de universalidad contemplado en el artículo 5 de la Ley de Movilidad del Estado de Aguascalientes</w:t>
      </w:r>
      <w:r>
        <w:rPr>
          <w:rFonts w:ascii="Arial" w:cs="Arial" w:hAnsi="Arial"/>
          <w:sz w:val="24"/>
          <w:szCs w:val="24"/>
          <w:lang w:val="es-MX"/>
        </w:rPr>
        <w:t xml:space="preserve">. </w:t>
      </w:r>
    </w:p>
    <w:p>
      <w:pPr>
        <w:pStyle w:val="NoSpacing"/>
        <w:ind w:firstLine="720"/>
        <w:jc w:val="both"/>
        <w:rPr>
          <w:rFonts w:ascii="Arial" w:cs="Arial" w:hAnsi="Arial"/>
          <w:sz w:val="24"/>
          <w:szCs w:val="24"/>
          <w:lang w:val="es-MX"/>
        </w:rPr>
      </w:pPr>
    </w:p>
    <w:p>
      <w:pPr>
        <w:pStyle w:val="NoSpacing"/>
        <w:ind w:firstLine="720"/>
        <w:jc w:val="both"/>
        <w:rPr>
          <w:rFonts w:ascii="Arial" w:cs="Arial" w:hAnsi="Arial"/>
          <w:sz w:val="24"/>
          <w:szCs w:val="24"/>
          <w:lang w:val="es-MX"/>
        </w:rPr>
      </w:pPr>
      <w:r>
        <w:rPr>
          <w:rFonts w:ascii="Arial" w:cs="Arial" w:hAnsi="Arial"/>
          <w:sz w:val="24"/>
          <w:szCs w:val="24"/>
          <w:lang w:val="es-MX"/>
        </w:rPr>
        <w:t xml:space="preserve">Esto es así, ya que el citado principio, impone a la autoridad la obligación de brindar un transporte público asequible </w:t>
      </w:r>
      <w:r>
        <w:rPr>
          <w:rFonts w:ascii="Arial" w:cs="Arial" w:hAnsi="Arial"/>
          <w:sz w:val="24"/>
          <w:szCs w:val="24"/>
          <w:lang w:val="es-MX"/>
        </w:rPr>
        <w:t>a toda la ciudadanía</w:t>
      </w:r>
      <w:r>
        <w:rPr>
          <w:rFonts w:ascii="Arial" w:cs="Arial" w:hAnsi="Arial"/>
          <w:sz w:val="24"/>
          <w:szCs w:val="24"/>
          <w:lang w:val="es-MX"/>
        </w:rPr>
        <w:t xml:space="preserve"> y, en la especie, la tarifa impuesta es demasiado elevada para considerarse accesible a toda la población, ya que el salario </w:t>
      </w:r>
      <w:r>
        <w:rPr>
          <w:rFonts w:ascii="Arial" w:cs="Arial" w:hAnsi="Arial"/>
          <w:sz w:val="24"/>
          <w:szCs w:val="24"/>
          <w:lang w:val="es-MX"/>
        </w:rPr>
        <w:t>mínimo</w:t>
      </w:r>
      <w:r>
        <w:rPr>
          <w:rFonts w:ascii="Arial" w:cs="Arial" w:hAnsi="Arial"/>
          <w:sz w:val="24"/>
          <w:szCs w:val="24"/>
          <w:lang w:val="es-MX"/>
        </w:rPr>
        <w:t xml:space="preserve"> vigente en el estado es de  </w:t>
      </w:r>
      <w:r>
        <w:rPr>
          <w:rFonts w:ascii="Arial" w:cs="Arial" w:hAnsi="Arial"/>
          <w:sz w:val="24"/>
          <w:szCs w:val="24"/>
          <w:lang w:val="es-MX"/>
        </w:rPr>
        <w:t>$123.22 (CIENTO VEINTE Y TRES 22/10</w:t>
      </w:r>
      <w:r>
        <w:rPr>
          <w:rFonts w:ascii="Arial" w:cs="Arial" w:hAnsi="Arial"/>
          <w:sz w:val="24"/>
          <w:szCs w:val="24"/>
          <w:lang w:val="es-MX"/>
        </w:rPr>
        <w:t xml:space="preserve">0 M.N) </w:t>
      </w:r>
      <w:r>
        <w:rPr>
          <w:rFonts w:ascii="Arial" w:cs="Arial" w:hAnsi="Arial"/>
          <w:sz w:val="24"/>
          <w:szCs w:val="24"/>
          <w:lang w:val="es-MX"/>
        </w:rPr>
        <w:t>diarios.</w:t>
      </w:r>
    </w:p>
    <w:p>
      <w:pPr>
        <w:pStyle w:val="NoSpacing"/>
        <w:ind w:firstLine="720"/>
        <w:jc w:val="both"/>
        <w:rPr>
          <w:rFonts w:ascii="Arial" w:cs="Arial" w:hAnsi="Arial"/>
          <w:sz w:val="24"/>
          <w:szCs w:val="24"/>
          <w:lang w:val="es-MX"/>
        </w:rPr>
      </w:pPr>
    </w:p>
    <w:p>
      <w:pPr>
        <w:pStyle w:val="NoSpacing"/>
        <w:ind w:firstLine="720"/>
        <w:jc w:val="both"/>
        <w:rPr>
          <w:rFonts w:ascii="Arial" w:cs="Arial" w:hAnsi="Arial"/>
          <w:sz w:val="24"/>
          <w:szCs w:val="24"/>
          <w:lang w:val="es-MX"/>
        </w:rPr>
      </w:pPr>
      <w:r>
        <w:rPr>
          <w:rFonts w:ascii="Arial" w:cs="Arial" w:hAnsi="Arial"/>
          <w:sz w:val="24"/>
          <w:szCs w:val="24"/>
          <w:lang w:val="es-MX"/>
        </w:rPr>
        <w:t xml:space="preserve"> En este orden de ideas, la</w:t>
      </w:r>
      <w:r>
        <w:rPr>
          <w:rFonts w:ascii="Arial" w:cs="Arial" w:hAnsi="Arial"/>
          <w:sz w:val="24"/>
          <w:szCs w:val="24"/>
          <w:lang w:val="es-MX"/>
        </w:rPr>
        <w:t xml:space="preserve"> tarifa</w:t>
      </w:r>
      <w:r>
        <w:rPr>
          <w:rFonts w:ascii="Arial" w:cs="Arial" w:hAnsi="Arial"/>
          <w:sz w:val="24"/>
          <w:szCs w:val="24"/>
          <w:lang w:val="es-MX"/>
        </w:rPr>
        <w:t xml:space="preserve"> fijada</w:t>
      </w:r>
      <w:r>
        <w:rPr>
          <w:rFonts w:ascii="Arial" w:cs="Arial" w:hAnsi="Arial"/>
          <w:sz w:val="24"/>
          <w:szCs w:val="24"/>
          <w:lang w:val="es-MX"/>
        </w:rPr>
        <w:t xml:space="preserve"> representa el 7.72% del salario mínimo lo que si se multiplica por dos representa un </w:t>
      </w:r>
      <w:r>
        <w:rPr>
          <w:rFonts w:ascii="Arial" w:cs="Arial" w:hAnsi="Arial"/>
          <w:sz w:val="24"/>
          <w:szCs w:val="24"/>
          <w:lang w:val="es-MX"/>
        </w:rPr>
        <w:t xml:space="preserve">15.44 % y por cuatro </w:t>
      </w:r>
      <w:r>
        <w:rPr>
          <w:rFonts w:ascii="Arial" w:cs="Arial" w:hAnsi="Arial"/>
          <w:sz w:val="24"/>
          <w:szCs w:val="24"/>
          <w:lang w:val="es-MX"/>
        </w:rPr>
        <w:t>30.89 %, lo que conduce a concluir que una persona que gana el salario mínimo que por sus condiciones laborales o familiares deba pagar hasta cuatro pasajes de transporte urbano al día estaría gastando más del 30% de sus ingresos, lo que se estima excesivo considerando que el gasto por transporte no es el único que debe cubrir una persona para tener una vida digna, si no que se requiere además cubrir gastos de alimentación, salud</w:t>
      </w:r>
      <w:r>
        <w:rPr>
          <w:rFonts w:ascii="Arial" w:cs="Arial" w:hAnsi="Arial"/>
          <w:sz w:val="24"/>
          <w:szCs w:val="24"/>
          <w:lang w:val="es-MX"/>
        </w:rPr>
        <w:t>, vivienda</w:t>
      </w:r>
      <w:r>
        <w:rPr>
          <w:rFonts w:ascii="Arial" w:cs="Arial" w:hAnsi="Arial"/>
          <w:sz w:val="24"/>
          <w:szCs w:val="24"/>
          <w:lang w:val="es-MX"/>
        </w:rPr>
        <w:t xml:space="preserve"> y sano esparcimiento para lo que solo le restan $85.22 pesos diarios los que resultan desde luego insuficientes considerando que la canasta básica tiene un costo aproximado de </w:t>
      </w:r>
      <w:r>
        <w:rPr>
          <w:rFonts w:ascii="Arial" w:cs="Arial" w:hAnsi="Arial"/>
          <w:sz w:val="24"/>
          <w:szCs w:val="24"/>
          <w:lang w:val="es-MX"/>
        </w:rPr>
        <w:t>$2, 780.28 (dos mil setecientos ochenta pesos 28/100 M.N.) pesos que equivalen a 22.56 días de salario mínimo vigente, es decir más del 70% del salario que resta, motivo por el cual se estima vulnerado el principio de universalidad de transporte público al no ser la tarifa fijada consecuente con el resto de los gastos que un jefe o jefa de familia o incluso una persona sola</w:t>
      </w:r>
      <w:r>
        <w:rPr>
          <w:rFonts w:ascii="Arial" w:cs="Arial" w:hAnsi="Arial"/>
          <w:sz w:val="24"/>
          <w:szCs w:val="24"/>
          <w:lang w:val="es-MX"/>
        </w:rPr>
        <w:t>,</w:t>
      </w:r>
      <w:r>
        <w:rPr>
          <w:rFonts w:ascii="Arial" w:cs="Arial" w:hAnsi="Arial"/>
          <w:sz w:val="24"/>
          <w:szCs w:val="24"/>
          <w:lang w:val="es-MX"/>
        </w:rPr>
        <w:t xml:space="preserve"> este en posibilidades de gastar si únicamente gasta el salario mínimo</w:t>
      </w:r>
      <w:r>
        <w:rPr>
          <w:rFonts w:ascii="Arial" w:cs="Arial" w:hAnsi="Arial"/>
          <w:sz w:val="24"/>
          <w:szCs w:val="24"/>
          <w:lang w:val="es-MX"/>
        </w:rPr>
        <w:t>,</w:t>
      </w:r>
      <w:r>
        <w:rPr>
          <w:rFonts w:ascii="Arial" w:cs="Arial" w:hAnsi="Arial"/>
          <w:sz w:val="24"/>
          <w:szCs w:val="24"/>
          <w:lang w:val="es-MX"/>
        </w:rPr>
        <w:t xml:space="preserve"> lo que se presume que cualquier persona inserta en el mercado laboral </w:t>
      </w:r>
      <w:r>
        <w:rPr>
          <w:rFonts w:ascii="Arial" w:cs="Arial" w:hAnsi="Arial"/>
          <w:sz w:val="24"/>
          <w:szCs w:val="24"/>
          <w:lang w:val="es-MX"/>
        </w:rPr>
        <w:t xml:space="preserve">percibe diariamente. </w:t>
      </w:r>
    </w:p>
    <w:p>
      <w:pPr>
        <w:pStyle w:val="NoSpacing"/>
        <w:ind w:firstLine="720"/>
        <w:jc w:val="both"/>
        <w:rPr>
          <w:rFonts w:ascii="Arial" w:cs="Arial" w:hAnsi="Arial"/>
          <w:sz w:val="24"/>
          <w:szCs w:val="24"/>
          <w:lang w:val="es-MX"/>
        </w:rPr>
      </w:pPr>
    </w:p>
    <w:p>
      <w:pPr>
        <w:pStyle w:val="NoSpacing"/>
        <w:ind w:firstLine="720"/>
        <w:jc w:val="both"/>
        <w:rPr>
          <w:rFonts w:ascii="Arial" w:cs="Arial" w:hAnsi="Arial"/>
          <w:sz w:val="24"/>
          <w:szCs w:val="24"/>
          <w:lang w:val="es-MX"/>
        </w:rPr>
      </w:pPr>
      <w:r>
        <w:rPr>
          <w:rFonts w:ascii="Arial" w:cs="Arial" w:hAnsi="Arial"/>
          <w:sz w:val="24"/>
          <w:szCs w:val="24"/>
          <w:lang w:val="es-MX"/>
        </w:rPr>
        <w:t xml:space="preserve">En este tenor la tarifa de transporte fijada en el acuerdo que se reclama deviene inconstitucional por no apegarse a los principios de legalidad, pro persona que establece la Constitución ya que contraviene disposiciones legales de orden público de interés social que rigen las características que debe tener el transporte público específicamente de accesibilidad universal. </w:t>
      </w:r>
    </w:p>
    <w:p>
      <w:pPr>
        <w:pStyle w:val="NoSpacing"/>
        <w:ind w:firstLine="720"/>
        <w:jc w:val="both"/>
        <w:rPr>
          <w:rFonts w:ascii="Arial" w:cs="Arial" w:hAnsi="Arial"/>
          <w:sz w:val="24"/>
          <w:szCs w:val="24"/>
          <w:lang w:val="es-MX"/>
        </w:rPr>
      </w:pPr>
    </w:p>
    <w:p>
      <w:pPr>
        <w:pStyle w:val="NoSpacing"/>
        <w:ind w:firstLine="720"/>
        <w:jc w:val="both"/>
        <w:rPr>
          <w:rFonts w:ascii="Arial" w:cs="Arial" w:hAnsi="Arial"/>
          <w:sz w:val="24"/>
          <w:szCs w:val="24"/>
          <w:lang w:val="es-MX"/>
        </w:rPr>
      </w:pPr>
      <w:r>
        <w:rPr>
          <w:rFonts w:ascii="Arial" w:cs="Arial" w:hAnsi="Arial"/>
          <w:sz w:val="24"/>
          <w:szCs w:val="24"/>
          <w:lang w:val="es-MX"/>
        </w:rPr>
        <w:t xml:space="preserve">Al margen que las condiciones del transporte urbano en el estado no justifican la imposición de una tarifa tan elevada, máxime si se compara con tarifas como la </w:t>
      </w:r>
      <w:r>
        <w:rPr>
          <w:rFonts w:ascii="Arial" w:cs="Arial" w:hAnsi="Arial"/>
          <w:sz w:val="24"/>
          <w:szCs w:val="24"/>
          <w:lang w:val="es-MX"/>
        </w:rPr>
        <w:t>del</w:t>
      </w:r>
      <w:r>
        <w:rPr>
          <w:rFonts w:ascii="Arial" w:cs="Arial" w:hAnsi="Arial"/>
          <w:sz w:val="24"/>
          <w:szCs w:val="24"/>
          <w:lang w:val="es-MX"/>
        </w:rPr>
        <w:t xml:space="preserve"> SISTEMA DE TRANSPORTE COLECTIVO METRO de la Ciudad de México que tiene un costo de $5.00 pesos por pasaje a la red completa de trenes subterráneos de dicha ciudad</w:t>
      </w:r>
      <w:r>
        <w:rPr>
          <w:rFonts w:ascii="Arial" w:cs="Arial" w:hAnsi="Arial"/>
          <w:sz w:val="24"/>
          <w:szCs w:val="24"/>
          <w:lang w:val="es-MX"/>
        </w:rPr>
        <w:t xml:space="preserve">. </w:t>
      </w:r>
    </w:p>
    <w:p>
      <w:pPr>
        <w:pStyle w:val="NoSpacing"/>
        <w:ind w:firstLine="720"/>
        <w:jc w:val="both"/>
        <w:rPr>
          <w:rFonts w:ascii="Arial" w:cs="Arial" w:hAnsi="Arial"/>
          <w:sz w:val="24"/>
          <w:szCs w:val="24"/>
          <w:lang w:val="es-MX"/>
        </w:rPr>
      </w:pPr>
    </w:p>
    <w:p>
      <w:pPr>
        <w:pStyle w:val="NoSpacing"/>
        <w:ind w:firstLine="720"/>
        <w:jc w:val="both"/>
        <w:rPr>
          <w:rFonts w:ascii="Arial" w:cs="Arial" w:hAnsi="Arial"/>
          <w:sz w:val="24"/>
          <w:szCs w:val="24"/>
          <w:lang w:val="es-MX"/>
        </w:rPr>
      </w:pPr>
      <w:r>
        <w:rPr>
          <w:rFonts w:ascii="Arial" w:cs="Arial" w:hAnsi="Arial"/>
          <w:sz w:val="24"/>
          <w:szCs w:val="24"/>
          <w:lang w:val="es-MX"/>
        </w:rPr>
        <w:t xml:space="preserve">Todos los anteriores datos y cifras se estiman como hechos notorios para el Tribunal de amparo al que nos dirigimos siendo aplicable </w:t>
      </w:r>
      <w:r>
        <w:rPr>
          <w:rFonts w:ascii="Arial" w:cs="Arial" w:hAnsi="Arial"/>
          <w:sz w:val="24"/>
          <w:szCs w:val="24"/>
          <w:lang w:val="es-MX"/>
        </w:rPr>
        <w:t>criterio jurisprudencial 74/2006 del Pleno de la Suprema Corte de Justicia de la Nación, visible en el Semanario Judicial de la Federación y su Gaceta, Novena Época, Tomo XXIII, junio de 2006, página 963, de rubro siguiente:</w:t>
      </w:r>
    </w:p>
    <w:p>
      <w:pPr>
        <w:pStyle w:val="NoSpacing"/>
        <w:ind w:firstLine="720"/>
        <w:jc w:val="both"/>
        <w:rPr>
          <w:rFonts w:ascii="Arial" w:cs="Arial" w:hAnsi="Arial"/>
          <w:sz w:val="24"/>
          <w:szCs w:val="24"/>
          <w:lang w:val="es-MX"/>
        </w:rPr>
      </w:pPr>
    </w:p>
    <w:p>
      <w:pPr>
        <w:pStyle w:val="NoSpacing"/>
        <w:ind w:firstLine="720"/>
        <w:jc w:val="both"/>
        <w:rPr>
          <w:rFonts w:ascii="Arial" w:cs="Arial" w:hAnsi="Arial"/>
          <w:i/>
          <w:sz w:val="24"/>
          <w:szCs w:val="24"/>
          <w:lang w:val="es-MX"/>
        </w:rPr>
      </w:pPr>
      <w:r>
        <w:rPr>
          <w:rFonts w:ascii="Arial" w:cs="Arial" w:hAnsi="Arial"/>
          <w:i/>
          <w:sz w:val="24"/>
          <w:szCs w:val="24"/>
          <w:lang w:val="es-MX"/>
        </w:rPr>
        <w:t xml:space="preserve"> “</w:t>
      </w:r>
      <w:r>
        <w:rPr>
          <w:rFonts w:ascii="Arial" w:cs="Arial" w:hAnsi="Arial"/>
          <w:b/>
          <w:i/>
          <w:sz w:val="24"/>
          <w:szCs w:val="24"/>
          <w:lang w:val="es-MX"/>
        </w:rPr>
        <w:t>HECHOS NOTORIOS. CONCEPTOS GENERAL Y JURÍDICO</w:t>
      </w:r>
      <w:r>
        <w:rPr>
          <w:rFonts w:ascii="Arial" w:cs="Arial" w:hAnsi="Arial"/>
          <w:i/>
          <w:sz w:val="24"/>
          <w:szCs w:val="24"/>
          <w:lang w:val="es-MX"/>
        </w:rPr>
        <w:t xml:space="preserve">.” Conforme al artículo 88 del Código Federal de Procedimientos Civiles los tribunales pueden invocar hechos notorios aunque no hayan sido alegados ni probados por las partes. Por hechos notorios deben entenderse, en general, aquellos que por el conocimiento humano se consideran ciertos e indiscutibles, ya sea que pertenezcan a la historia, a la ciencia, a la naturaleza, a las vicisitudes de la vida pública actual o a circunstancias comúnmente conocidas en un determinado lugar, de modo que toda persona de ese medio esté en condiciones de saberlo; y desde el punto de vista jurídico, hecho notorio es cualquier acontecimiento de dominio público conocido por todos o casi todos los miembros de un círculo social en el momento en que va a pronunciarse la decisión judicial, respecto del cual no hay duda ni discusión; de manera que al ser notorio la ley exime de su prueba, </w:t>
      </w:r>
      <w:r>
        <w:rPr>
          <w:rFonts w:ascii="Arial" w:cs="Arial" w:hAnsi="Arial"/>
          <w:i/>
          <w:sz w:val="24"/>
          <w:szCs w:val="24"/>
          <w:lang w:val="es-MX"/>
        </w:rPr>
        <w:t xml:space="preserve">por ser del conocimiento público en el medio social donde ocurrió o donde se tramita el procedimiento.  </w:t>
      </w:r>
    </w:p>
    <w:p>
      <w:pPr>
        <w:pStyle w:val="NoSpacing"/>
        <w:ind w:firstLine="720"/>
        <w:jc w:val="both"/>
        <w:rPr>
          <w:rFonts w:ascii="Arial" w:cs="Arial" w:hAnsi="Arial"/>
          <w:i/>
          <w:sz w:val="24"/>
          <w:szCs w:val="24"/>
          <w:lang w:val="es-MX"/>
        </w:rPr>
      </w:pPr>
    </w:p>
    <w:p>
      <w:pPr>
        <w:pStyle w:val="NoSpacing"/>
        <w:ind w:firstLine="720"/>
        <w:jc w:val="both"/>
        <w:rPr>
          <w:rFonts w:ascii="Arial" w:cs="Arial" w:hAnsi="Arial"/>
          <w:sz w:val="24"/>
          <w:szCs w:val="24"/>
          <w:lang w:val="es-MX"/>
        </w:rPr>
      </w:pPr>
      <w:r>
        <w:rPr>
          <w:rFonts w:ascii="Arial" w:cs="Arial" w:hAnsi="Arial"/>
          <w:b/>
          <w:sz w:val="24"/>
          <w:szCs w:val="24"/>
          <w:lang w:val="es-MX"/>
        </w:rPr>
        <w:t>SEGUNDO:</w:t>
      </w:r>
      <w:r>
        <w:rPr>
          <w:rFonts w:ascii="Arial" w:cs="Arial" w:hAnsi="Arial"/>
          <w:sz w:val="24"/>
          <w:szCs w:val="24"/>
          <w:lang w:val="es-MX"/>
        </w:rPr>
        <w:t xml:space="preserve"> Aunado lo anterior, la tarifa de transporte público al tratarse de un servicio que debe prestar el estado participa de la naturaleza de los derechos por tanto </w:t>
      </w:r>
      <w:r>
        <w:rPr>
          <w:rFonts w:ascii="Arial" w:cs="Arial" w:hAnsi="Arial"/>
          <w:sz w:val="24"/>
          <w:szCs w:val="24"/>
          <w:lang w:val="es-MX"/>
        </w:rPr>
        <w:t>viola el derecho fundamental de proporcionalidad y equidad tributaria previsto en el artículo 31, fracción IV, constitucional, al desvirtuar la naturaleza tributaria de los derechos, ya que no atiende el costo real de la prestación del servicio prestado por el Estado.</w:t>
      </w:r>
    </w:p>
    <w:p>
      <w:pPr>
        <w:pStyle w:val="NoSpacing"/>
        <w:ind w:firstLine="720"/>
        <w:jc w:val="both"/>
        <w:rPr>
          <w:rFonts w:ascii="Arial" w:cs="Arial" w:hAnsi="Arial"/>
          <w:sz w:val="24"/>
          <w:szCs w:val="24"/>
          <w:lang w:val="es-MX"/>
        </w:rPr>
      </w:pPr>
    </w:p>
    <w:p>
      <w:pPr>
        <w:pStyle w:val="NoSpacing"/>
        <w:ind w:firstLine="720"/>
        <w:jc w:val="both"/>
        <w:rPr>
          <w:rFonts w:ascii="Arial" w:cs="Arial" w:hAnsi="Arial"/>
          <w:sz w:val="24"/>
          <w:szCs w:val="24"/>
          <w:lang w:val="es-MX"/>
        </w:rPr>
      </w:pPr>
      <w:r>
        <w:rPr>
          <w:rFonts w:ascii="Arial" w:cs="Arial" w:hAnsi="Arial"/>
          <w:sz w:val="24"/>
          <w:szCs w:val="24"/>
          <w:lang w:val="es-MX"/>
        </w:rPr>
        <w:t>En efecto, el servicio de</w:t>
      </w:r>
      <w:r>
        <w:rPr>
          <w:rFonts w:ascii="Arial" w:cs="Arial" w:hAnsi="Arial"/>
          <w:sz w:val="24"/>
          <w:szCs w:val="24"/>
          <w:lang w:val="es-MX"/>
        </w:rPr>
        <w:t xml:space="preserve"> transporte público</w:t>
      </w:r>
      <w:r>
        <w:rPr>
          <w:rFonts w:ascii="Arial" w:cs="Arial" w:hAnsi="Arial"/>
          <w:sz w:val="24"/>
          <w:szCs w:val="24"/>
          <w:lang w:val="es-MX"/>
        </w:rPr>
        <w:t xml:space="preserve">, exige el pago de una cantidad que escapa a la relación costo para el Estado-beneficio para el particular, al establecerlo en razón de </w:t>
      </w:r>
      <w:r>
        <w:rPr>
          <w:rFonts w:ascii="Arial" w:cs="Arial" w:hAnsi="Arial"/>
          <w:sz w:val="24"/>
          <w:szCs w:val="24"/>
          <w:lang w:val="es-MX"/>
        </w:rPr>
        <w:t>$9.50 pesos</w:t>
      </w:r>
      <w:r>
        <w:rPr>
          <w:rFonts w:ascii="Arial" w:cs="Arial" w:hAnsi="Arial"/>
          <w:sz w:val="24"/>
          <w:szCs w:val="24"/>
          <w:lang w:val="es-MX"/>
        </w:rPr>
        <w:t xml:space="preserve"> </w:t>
      </w:r>
      <w:r>
        <w:rPr>
          <w:rFonts w:ascii="Arial" w:cs="Arial" w:hAnsi="Arial"/>
          <w:sz w:val="24"/>
          <w:szCs w:val="24"/>
          <w:lang w:val="es-MX"/>
        </w:rPr>
        <w:t>por viaje</w:t>
      </w:r>
      <w:r>
        <w:rPr>
          <w:rFonts w:ascii="Arial" w:cs="Arial" w:hAnsi="Arial"/>
          <w:sz w:val="24"/>
          <w:szCs w:val="24"/>
          <w:lang w:val="es-MX"/>
        </w:rPr>
        <w:t>, por lo que es claro que la finalidad que persigue la autoridad demandada es meramente de carácter lucrativo.</w:t>
      </w:r>
    </w:p>
    <w:p>
      <w:pPr>
        <w:pStyle w:val="NoSpacing"/>
        <w:ind w:firstLine="720"/>
        <w:jc w:val="both"/>
        <w:rPr>
          <w:rFonts w:ascii="Arial" w:cs="Arial" w:hAnsi="Arial"/>
          <w:sz w:val="24"/>
          <w:szCs w:val="24"/>
          <w:lang w:val="es-MX"/>
        </w:rPr>
      </w:pPr>
    </w:p>
    <w:p>
      <w:pPr>
        <w:pStyle w:val="NoSpacing"/>
        <w:ind w:firstLine="720"/>
        <w:jc w:val="both"/>
        <w:rPr>
          <w:rFonts w:ascii="Arial" w:cs="Arial" w:hAnsi="Arial"/>
          <w:sz w:val="24"/>
          <w:szCs w:val="24"/>
          <w:lang w:val="es-MX"/>
        </w:rPr>
      </w:pPr>
      <w:r>
        <w:rPr>
          <w:rFonts w:ascii="Arial" w:cs="Arial" w:hAnsi="Arial"/>
          <w:sz w:val="24"/>
          <w:szCs w:val="24"/>
          <w:lang w:val="es-MX"/>
        </w:rPr>
        <w:t xml:space="preserve">En este tenor, el cobro resulta excesivo y exorbitante, ya que es un hecho notorio que el costo </w:t>
      </w:r>
      <w:r>
        <w:rPr>
          <w:rFonts w:ascii="Arial" w:cs="Arial" w:hAnsi="Arial"/>
          <w:sz w:val="24"/>
          <w:szCs w:val="24"/>
          <w:lang w:val="es-MX"/>
        </w:rPr>
        <w:t>del metro</w:t>
      </w:r>
      <w:r>
        <w:rPr>
          <w:rFonts w:ascii="Arial" w:cs="Arial" w:hAnsi="Arial"/>
          <w:sz w:val="24"/>
          <w:szCs w:val="24"/>
          <w:lang w:val="es-MX"/>
        </w:rPr>
        <w:t xml:space="preserve">, fluctúa en el mercado entre </w:t>
      </w:r>
      <w:r>
        <w:rPr>
          <w:rFonts w:ascii="Arial" w:cs="Arial" w:hAnsi="Arial"/>
          <w:sz w:val="24"/>
          <w:szCs w:val="24"/>
          <w:lang w:val="es-MX"/>
        </w:rPr>
        <w:t xml:space="preserve">los cinco y los siete pesos por viaje por así reflejarse con las tarifas que rigen en otros Estados de la Republica. </w:t>
      </w:r>
    </w:p>
    <w:p>
      <w:pPr>
        <w:pStyle w:val="NoSpacing"/>
        <w:jc w:val="both"/>
        <w:rPr>
          <w:rFonts w:ascii="Arial" w:cs="Arial" w:hAnsi="Arial"/>
          <w:sz w:val="24"/>
          <w:szCs w:val="24"/>
          <w:lang w:val="es-MX"/>
        </w:rPr>
      </w:pPr>
    </w:p>
    <w:p>
      <w:pPr>
        <w:pStyle w:val="NoSpacing"/>
        <w:ind w:firstLine="720"/>
        <w:jc w:val="both"/>
        <w:rPr>
          <w:rFonts w:ascii="Arial" w:cs="Arial" w:hAnsi="Arial"/>
          <w:sz w:val="24"/>
          <w:szCs w:val="24"/>
          <w:lang w:val="es-MX"/>
        </w:rPr>
      </w:pPr>
      <w:r>
        <w:rPr>
          <w:rFonts w:ascii="Arial" w:cs="Arial" w:hAnsi="Arial"/>
          <w:sz w:val="24"/>
          <w:szCs w:val="24"/>
          <w:lang w:val="es-MX"/>
        </w:rPr>
        <w:t xml:space="preserve">Sin que pase inadvertido que si bien, </w:t>
      </w:r>
      <w:r>
        <w:rPr>
          <w:rFonts w:ascii="Arial" w:cs="Arial" w:hAnsi="Arial"/>
          <w:sz w:val="24"/>
          <w:szCs w:val="24"/>
          <w:lang w:val="es-MX"/>
        </w:rPr>
        <w:t>las plataformas digitales de transporte privado como Uber rondan los $7.25 pesos por kilómetro más 3.50 por minuto</w:t>
      </w:r>
      <w:r>
        <w:rPr>
          <w:rFonts w:ascii="Arial" w:cs="Arial" w:hAnsi="Arial"/>
          <w:sz w:val="24"/>
          <w:szCs w:val="24"/>
          <w:lang w:val="es-MX"/>
        </w:rPr>
        <w:t>, que no es otra cosa</w:t>
      </w:r>
      <w:r>
        <w:rPr>
          <w:rFonts w:ascii="Arial" w:cs="Arial" w:hAnsi="Arial"/>
          <w:sz w:val="24"/>
          <w:szCs w:val="24"/>
          <w:lang w:val="es-MX"/>
        </w:rPr>
        <w:t xml:space="preserve"> una forma de transporte dirigida al público en general</w:t>
      </w:r>
      <w:r>
        <w:rPr>
          <w:rFonts w:ascii="Arial" w:cs="Arial" w:hAnsi="Arial"/>
          <w:sz w:val="24"/>
          <w:szCs w:val="24"/>
          <w:lang w:val="es-MX"/>
        </w:rPr>
        <w:t>, lo cierto es que ellos</w:t>
      </w:r>
      <w:r>
        <w:rPr>
          <w:rFonts w:ascii="Arial" w:cs="Arial" w:hAnsi="Arial"/>
          <w:sz w:val="24"/>
          <w:szCs w:val="24"/>
          <w:lang w:val="es-MX"/>
        </w:rPr>
        <w:t xml:space="preserve"> asociados de dichas plataformas</w:t>
      </w:r>
      <w:r>
        <w:rPr>
          <w:rFonts w:ascii="Arial" w:cs="Arial" w:hAnsi="Arial"/>
          <w:sz w:val="24"/>
          <w:szCs w:val="24"/>
          <w:lang w:val="es-MX"/>
        </w:rPr>
        <w:t xml:space="preserve"> pueden obtener un lucro por esa actividad, a diferencia de la administración estatal, donde el principio de proporcionalidad exime la posibilidad de que el cobro de un derecho persiga ganancia alguna</w:t>
      </w:r>
      <w:r>
        <w:rPr>
          <w:rFonts w:ascii="Arial" w:cs="Arial" w:hAnsi="Arial"/>
          <w:sz w:val="24"/>
          <w:szCs w:val="24"/>
          <w:lang w:val="es-MX"/>
        </w:rPr>
        <w:t>, inclusive superior al mercado.</w:t>
      </w:r>
    </w:p>
    <w:p>
      <w:pPr>
        <w:pStyle w:val="NoSpacing"/>
        <w:ind w:firstLine="720"/>
        <w:jc w:val="both"/>
        <w:rPr>
          <w:rFonts w:ascii="Arial" w:cs="Arial" w:hAnsi="Arial"/>
          <w:b/>
          <w:sz w:val="24"/>
          <w:szCs w:val="24"/>
          <w:lang w:val="es-MX"/>
        </w:rPr>
      </w:pPr>
    </w:p>
    <w:p>
      <w:pPr>
        <w:pStyle w:val="NoSpacing"/>
        <w:ind w:firstLine="720"/>
        <w:jc w:val="both"/>
        <w:rPr>
          <w:rFonts w:ascii="Arial" w:cs="Arial" w:hAnsi="Arial"/>
          <w:sz w:val="24"/>
          <w:szCs w:val="24"/>
          <w:lang w:val="es-MX"/>
        </w:rPr>
      </w:pPr>
    </w:p>
    <w:p>
      <w:pPr>
        <w:pStyle w:val="NoSpacing"/>
        <w:ind w:firstLine="720"/>
        <w:rPr>
          <w:rFonts w:ascii="Arial" w:cs="Arial" w:hAnsi="Arial"/>
          <w:sz w:val="24"/>
          <w:szCs w:val="24"/>
          <w:lang w:val="es-MX"/>
        </w:rPr>
      </w:pPr>
      <w:r>
        <w:rPr>
          <w:rFonts w:ascii="Arial" w:cs="Arial" w:hAnsi="Arial"/>
          <w:sz w:val="24"/>
          <w:szCs w:val="24"/>
          <w:lang w:val="es-MX"/>
        </w:rPr>
        <w:t>Por lo anteriormente expuesto y fundado, atentamente solicito:</w:t>
      </w:r>
    </w:p>
    <w:p>
      <w:pPr>
        <w:pStyle w:val="NoSpacing"/>
        <w:rPr>
          <w:rFonts w:ascii="Arial" w:cs="Arial" w:hAnsi="Arial"/>
          <w:sz w:val="24"/>
          <w:szCs w:val="24"/>
          <w:lang w:val="es-MX"/>
        </w:rPr>
      </w:pPr>
    </w:p>
    <w:p>
      <w:pPr>
        <w:pStyle w:val="NoSpacing"/>
        <w:rPr>
          <w:rFonts w:ascii="Arial" w:cs="Arial" w:hAnsi="Arial"/>
          <w:sz w:val="24"/>
          <w:szCs w:val="24"/>
          <w:lang w:val="es-MX"/>
        </w:rPr>
      </w:pPr>
    </w:p>
    <w:p>
      <w:pPr>
        <w:pStyle w:val="NoSpacing"/>
        <w:rPr>
          <w:rFonts w:ascii="Arial" w:cs="Arial" w:hAnsi="Arial"/>
          <w:sz w:val="24"/>
          <w:szCs w:val="24"/>
          <w:lang w:val="es-MX"/>
        </w:rPr>
      </w:pPr>
      <w:r>
        <w:rPr>
          <w:rFonts w:ascii="Arial" w:cs="Arial" w:hAnsi="Arial"/>
          <w:sz w:val="24"/>
          <w:szCs w:val="24"/>
          <w:lang w:val="es-MX"/>
        </w:rPr>
        <w:tab/>
      </w:r>
      <w:r>
        <w:rPr>
          <w:rFonts w:ascii="Arial" w:cs="Arial" w:hAnsi="Arial"/>
          <w:b/>
          <w:sz w:val="24"/>
          <w:szCs w:val="24"/>
          <w:lang w:val="es-MX"/>
        </w:rPr>
        <w:t>ÚNICO</w:t>
      </w:r>
      <w:r>
        <w:rPr>
          <w:rFonts w:ascii="Arial" w:cs="Arial" w:hAnsi="Arial"/>
          <w:sz w:val="24"/>
          <w:szCs w:val="24"/>
          <w:lang w:val="es-MX"/>
        </w:rPr>
        <w:t>: Admitir y tramitar la presente demanda de amparo indirecto.</w:t>
      </w:r>
    </w:p>
    <w:p>
      <w:pPr>
        <w:pStyle w:val="NoSpacing"/>
        <w:rPr>
          <w:rFonts w:ascii="Arial" w:cs="Arial" w:hAnsi="Arial"/>
          <w:sz w:val="24"/>
          <w:szCs w:val="24"/>
          <w:lang w:val="es-MX"/>
        </w:rPr>
      </w:pPr>
    </w:p>
    <w:p>
      <w:pPr>
        <w:pStyle w:val="NoSpacing"/>
        <w:rPr>
          <w:rFonts w:ascii="Arial" w:cs="Arial" w:hAnsi="Arial"/>
          <w:sz w:val="24"/>
          <w:szCs w:val="24"/>
          <w:lang w:val="es-MX"/>
        </w:rPr>
      </w:pPr>
    </w:p>
    <w:p>
      <w:pPr>
        <w:pStyle w:val="NoSpacing"/>
        <w:jc w:val="center"/>
        <w:rPr>
          <w:rFonts w:ascii="Arial" w:cs="Arial" w:hAnsi="Arial"/>
          <w:sz w:val="24"/>
          <w:szCs w:val="24"/>
          <w:lang w:val="es-MX"/>
        </w:rPr>
      </w:pPr>
    </w:p>
    <w:p>
      <w:pPr>
        <w:pStyle w:val="NoSpacing"/>
        <w:jc w:val="center"/>
        <w:rPr>
          <w:rFonts w:ascii="Arial" w:cs="Arial" w:hAnsi="Arial"/>
          <w:b/>
          <w:sz w:val="24"/>
          <w:szCs w:val="24"/>
          <w:lang w:val="es-MX"/>
        </w:rPr>
      </w:pPr>
      <w:r>
        <w:rPr>
          <w:rFonts w:ascii="Arial" w:cs="Arial" w:hAnsi="Arial"/>
          <w:b/>
          <w:sz w:val="24"/>
          <w:szCs w:val="24"/>
          <w:lang w:val="es-MX"/>
        </w:rPr>
        <w:t>PROTESTO LO NECESARIO</w:t>
      </w:r>
    </w:p>
    <w:p>
      <w:pPr>
        <w:pStyle w:val="NoSpacing"/>
        <w:jc w:val="center"/>
        <w:rPr>
          <w:rFonts w:ascii="Arial" w:cs="Arial" w:hAnsi="Arial"/>
          <w:sz w:val="24"/>
          <w:szCs w:val="24"/>
          <w:lang w:val="es-MX"/>
        </w:rPr>
      </w:pPr>
      <w:r>
        <w:rPr>
          <w:rFonts w:ascii="Arial" w:cs="Arial" w:hAnsi="Arial"/>
          <w:sz w:val="24"/>
          <w:szCs w:val="24"/>
          <w:lang w:val="es-MX"/>
        </w:rPr>
        <w:t>Aguascalientes, Ags.</w:t>
      </w:r>
      <w:r>
        <w:rPr>
          <w:rFonts w:ascii="Arial" w:cs="Arial" w:hAnsi="Arial"/>
          <w:sz w:val="24"/>
          <w:szCs w:val="24"/>
          <w:lang w:val="es-MX"/>
        </w:rPr>
        <w:t>,</w:t>
      </w:r>
      <w:r>
        <w:rPr>
          <w:rFonts w:ascii="Arial" w:cs="Arial" w:hAnsi="Arial"/>
          <w:sz w:val="24"/>
          <w:szCs w:val="24"/>
          <w:lang w:val="es-MX"/>
        </w:rPr>
        <w:t xml:space="preserve"> a la fecha de su presentación.</w:t>
      </w:r>
    </w:p>
    <w:p>
      <w:pPr>
        <w:pStyle w:val="NoSpacing"/>
        <w:rPr>
          <w:rFonts w:ascii="Arial" w:cs="Arial" w:hAnsi="Arial"/>
          <w:sz w:val="24"/>
          <w:szCs w:val="24"/>
          <w:lang w:val="es-MX"/>
        </w:rPr>
      </w:pPr>
    </w:p>
    <w:p>
      <w:pPr>
        <w:pStyle w:val="NoSpacing"/>
        <w:rPr>
          <w:rFonts w:ascii="Arial" w:cs="Arial" w:hAnsi="Arial"/>
          <w:sz w:val="24"/>
          <w:szCs w:val="24"/>
          <w:lang w:val="es-MX"/>
        </w:rPr>
      </w:pPr>
    </w:p>
    <w:p>
      <w:pPr>
        <w:pStyle w:val="NoSpacing"/>
        <w:rPr>
          <w:rFonts w:ascii="Arial" w:cs="Arial" w:hAnsi="Arial"/>
          <w:sz w:val="24"/>
          <w:szCs w:val="24"/>
          <w:lang w:val="es-MX"/>
        </w:rPr>
      </w:pPr>
    </w:p>
    <w:p>
      <w:pPr>
        <w:pStyle w:val="NoSpacing"/>
        <w:jc w:val="center"/>
        <w:rPr>
          <w:rFonts w:ascii="Arial" w:cs="Arial" w:hAnsi="Arial"/>
          <w:b/>
          <w:sz w:val="24"/>
          <w:szCs w:val="24"/>
          <w:lang w:val="es-MX"/>
        </w:rPr>
      </w:pPr>
      <w:r>
        <w:rPr>
          <w:rFonts w:ascii="Arial" w:cs="Arial" w:hAnsi="Arial"/>
          <w:b/>
          <w:sz w:val="24"/>
          <w:szCs w:val="24"/>
          <w:highlight w:val="yellow"/>
          <w:lang w:val="es-MX"/>
        </w:rPr>
        <w:t>[Nombre]</w:t>
      </w:r>
    </w:p>
    <w:sectPr>
      <w:pgSz w:w="12240" w:h="2016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w:endnote w:type="separator" w:id="0">
    <w:p>
      <w:pPr>
        <w:spacing w:after="0" w:line="240" w:lineRule="auto"/>
        <w:rPr/>
      </w:pPr>
      <w:r>
        <w:rPr/>
        <w:separator/>
      </w:r>
    </w:p>
  </w:endnote>
  <w:endnote w:type="continuationSeparator" w:id="1">
    <w:p>
      <w:pPr>
        <w:spacing w:after="0" w:line="240" w:lineRule="auto"/>
        <w:rPr/>
      </w:pPr>
      <w:r>
        <w:rP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00000000" w:usb1="00000000" w:usb2="00000009" w:usb3="00000000" w:csb0="000001ff" w:csb1="00000000"/>
  </w:font>
  <w:font w:name="Calibri">
    <w:panose1 w:val="020f0502020204030204"/>
    <w:charset w:val="00"/>
    <w:family w:val="swiss"/>
    <w:pitch w:val="variable"/>
    <w:sig w:usb0="00000000" w:usb1="4000acff" w:usb2="00000001" w:usb3="00000000" w:csb0="0000019f" w:csb1="00000000"/>
  </w:font>
  <w:font w:name="Courier New">
    <w:panose1 w:val="02070309020205020404"/>
    <w:charset w:val="00"/>
    <w:family w:val="modern"/>
    <w:pitch w:val="fixed"/>
    <w:sig w:usb0="00000000" w:usb1="00000000" w:usb2="00000009" w:usb3="00000000" w:csb0="000001ff" w:csb1="00000000"/>
  </w:font>
  <w:font w:name="Times New Roman">
    <w:panose1 w:val="02020603050405020304"/>
    <w:charset w:val="00"/>
    <w:family w:val="roman"/>
    <w:pitch w:val="variable"/>
    <w:sig w:usb0="00000000" w:usb1="00000000" w:usb2="00000009" w:usb3="00000000" w:csb0="000001ff" w:csb1="00000000"/>
  </w:font>
  <w:font w:name="Wingdings">
    <w:panose1 w:val="05000000000000000000"/>
    <w:charset w:val="02"/>
    <w:family w:val="decorative"/>
    <w:pitch w:val="variable"/>
    <w:sig w:usb0="00000000" w:usb1="10000000" w:usb2="00000000" w:usb3="00000000" w:csb0="00000000" w:csb1="00000000"/>
  </w:font>
  <w:font w:name="Symbol">
    <w:panose1 w:val="05050102010706020507"/>
    <w:charset w:val="02"/>
    <w:family w:val="decorative"/>
    <w:pitch w:val="variable"/>
    <w:sig w:usb0="00000000" w:usb1="10000000" w:usb2="00000000" w:usb3="00000000" w:csb0="00000000" w:csb1="00000000"/>
  </w:font>
  <w:font w:name="Segoe UI">
    <w:charset w:val="00"/>
    <w:family w:val="swiss"/>
    <w:pitch w:val="variable"/>
    <w:sig w:usb0="00000000" w:usb1="00000000" w:usb2="00000009" w:usb3="00000000" w:csb0="000001ff" w:csb1="00000000"/>
  </w:font>
  <w:font w:name="Calibri Light">
    <w:panose1 w:val="020f0302020204030204"/>
    <w:charset w:val="00"/>
    <w:family w:val="swiss"/>
    <w:pitch w:val="variable"/>
    <w:sig w:usb0="00000000" w:usb1="4000207b" w:usb2="00000000" w:usb3="00000000" w:csb0="0000019f" w:csb1="00000000"/>
  </w:font>
  <w:font w:name="Cambria">
    <w:panose1 w:val="02040503050406030204"/>
    <w:charset w:val="00"/>
    <w:family w:val="roman"/>
    <w:pitch w:val="variable"/>
    <w:sig w:usb0="00000000" w:usb1="4000004b" w:usb2="00000000" w:usb3="00000000" w:csb0="0000009f" w:csb1="00000000"/>
  </w:font>
  <w:font w:name="Tahoma">
    <w:panose1 w:val="020b0604030504040204"/>
    <w:charset w:val="00"/>
    <w:family w:val="roman"/>
    <w:pitch w:val="variable"/>
    <w:sig w:usb0="61002a87" w:usb1="00000000" w:usb2="00000008" w:usb3="00000000" w:csb0="000001ff" w:csb1="00000000"/>
  </w:font>
  <w:font w:name="Verdana">
    <w:panose1 w:val="020b0604030504040204"/>
    <w:charset w:val="00"/>
    <w:family w:val="roman"/>
    <w:pitch w:val="variable"/>
    <w:sig w:usb0="00000000" w:usb1="4000205b" w:usb2="00000010" w:usb3="00000000" w:csb0="0000019f" w:csb1="00000000"/>
  </w:font>
  <w:font w:name="Helvetica Neue">
    <w:charset w:val="00"/>
    <w:family w:val="swiss"/>
    <w:pitch w:val="variabl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w:footnote w:type="separator" w:id="0">
    <w:p>
      <w:pPr>
        <w:spacing w:after="0" w:line="240" w:lineRule="auto"/>
        <w:rPr/>
      </w:pPr>
      <w:r>
        <w:rPr/>
        <w:separator/>
      </w:r>
    </w:p>
  </w:footnote>
  <w:footnote w:type="continuationSeparator" w:id="1">
    <w:p>
      <w:pPr>
        <w:spacing w:after="0" w:line="240" w:lineRule="auto"/>
        <w:rPr/>
      </w:pPr>
      <w:r>
        <w:rPr/>
        <w:continuationSeparato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14="http://schemas.microsoft.com/office/word/2010/wordml" xmlns:w="http://schemas.openxmlformats.org/wordprocessingml/2006/main">
  <w:abstractNum w:abstractNumId="0">
    <w:multiLevelType w:val="hybridMultilevel"/>
    <w:lvl w:ilvl="0" w:tentative="0">
      <w:numFmt w:val="bullet"/>
      <w:lvlText w:val="-"/>
      <w:lvlJc w:val="left"/>
      <w:pPr>
        <w:ind w:left="1080" w:hanging="360"/>
      </w:pPr>
      <w:rPr>
        <w:rFonts w:ascii="Arial" w:cs="Arial" w:eastAsiaTheme="minorHAnsi" w:hAnsi="Arial" w:hint="default"/>
      </w:rPr>
    </w:lvl>
    <w:lvl w:ilvl="1" w:tentative="1">
      <w:start w:val="1"/>
      <w:numFmt w:val="bullet"/>
      <w:lvlText w:val="o"/>
      <w:lvlJc w:val="left"/>
      <w:pPr>
        <w:ind w:left="1800" w:hanging="360"/>
      </w:pPr>
      <w:rPr>
        <w:rFonts w:ascii="Courier New" w:cs="Courier New" w:hAnsi="Courier New" w:hint="default"/>
      </w:rPr>
    </w:lvl>
    <w:lvl w:ilvl="2" w:tentative="1">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cs="Courier New" w:hAnsi="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cs="Courier New" w:hAnsi="Courier New" w:hint="default"/>
      </w:rPr>
    </w:lvl>
    <w:lvl w:ilvl="8" w:tentative="1">
      <w:start w:val="1"/>
      <w:numFmt w:val="bullet"/>
      <w:lvlText w:val=""/>
      <w:lvlJc w:val="left"/>
      <w:pPr>
        <w:ind w:left="6840" w:hanging="360"/>
      </w:pPr>
      <w:rPr>
        <w:rFonts w:ascii="Wingdings" w:hAnsi="Wingdings" w:hint="default"/>
      </w:rPr>
    </w:lvl>
  </w:abstractNum>
  <w:abstractNum w:abstractNumId="1">
    <w:multiLevelType w:val="hybridMultilevel"/>
    <w:lvl w:ilvl="0" w:tentative="0">
      <w:start w:val="1"/>
      <w:numFmt w:val="decimal"/>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2">
    <w:multiLevelType w:val="hybridMultilevel"/>
    <w:lvl w:ilvl="0" w:tentative="0">
      <w:start w:val="1"/>
      <w:numFmt w:val="decimal"/>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3">
    <w:multiLevelType w:val="hybridMultilevel"/>
    <w:lvl w:ilvl="0" w:tentative="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multiLevelType w:val="hybridMultilevel"/>
    <w:lvl w:ilvl="0" w:tentative="0">
      <w:start w:val="1"/>
      <w:numFmt w:val="decimal"/>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5">
    <w:multiLevelType w:val="hybridMultilevel"/>
    <w:lvl w:ilvl="0" w:tentative="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multiLevelType w:val="hybridMultilevel"/>
    <w:lvl w:ilvl="0" w:tentative="0">
      <w:start w:val="1"/>
      <w:numFmt w:val="low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multiLevelType w:val="hybridMultilevel"/>
    <w:lvl w:ilvl="0" w:tentative="0">
      <w:start w:val="1"/>
      <w:numFmt w:val="lowerLetter"/>
      <w:lvlText w:val="%1)"/>
      <w:lvlJc w:val="left"/>
      <w:pPr>
        <w:ind w:left="1440" w:hanging="360"/>
      </w:pPr>
      <w:rPr>
        <w:rFonts w:hint="default"/>
      </w:r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8">
    <w:multiLevelType w:val="hybridMultilevel"/>
    <w:lvl w:ilvl="0" w:tentative="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
    <w:multiLevelType w:val="hybridMultilevel"/>
    <w:lvl w:ilvl="0" w:tentative="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4"/>
  </w:num>
  <w:num w:numId="5">
    <w:abstractNumId w:val="7"/>
  </w:num>
  <w:num w:numId="6">
    <w:abstractNumId w:val="6"/>
  </w:num>
  <w:num w:numId="7">
    <w:abstractNumId w:val="3"/>
  </w:num>
  <w:num w:numId="8">
    <w:abstractNumId w:val="9"/>
  </w:num>
  <w:num w:numId="9">
    <w:abstractNumId w:val="5"/>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6"/>
  <w:defaultTabStop w:val="720"/>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2244"/>
    <w:rsid w:val="000029EE"/>
    <w:rsid w:val="00111876"/>
    <w:rsid w:val="00116974"/>
    <w:rsid w:val="0012059F"/>
    <w:rsid w:val="001D0144"/>
    <w:rsid w:val="00345415"/>
    <w:rsid w:val="005773FC"/>
    <w:rsid w:val="00586161"/>
    <w:rsid w:val="00595306"/>
    <w:rsid w:val="005C1FE9"/>
    <w:rsid w:val="00623F44"/>
    <w:rsid w:val="00627903"/>
    <w:rsid w:val="006A7947"/>
    <w:rsid w:val="006C0DEC"/>
    <w:rsid w:val="006E2AEA"/>
    <w:rsid w:val="00712778"/>
    <w:rsid w:val="00725C5F"/>
    <w:rsid w:val="00746023"/>
    <w:rsid w:val="00792E16"/>
    <w:rsid w:val="00805A32"/>
    <w:rsid w:val="0081011F"/>
    <w:rsid w:val="00822244"/>
    <w:rsid w:val="00973C9A"/>
    <w:rsid w:val="00A924AF"/>
    <w:rsid w:val="00AF05CF"/>
    <w:rsid w:val="00C513D0"/>
    <w:rsid w:val="00CA68BB"/>
    <w:rsid w:val="00CB2778"/>
    <w:rsid w:val="00CF5E79"/>
    <w:rsid w:val="00DE5FA9"/>
    <w:rsid w:val="00E01E85"/>
    <w:rsid w:val="00E63D66"/>
    <w:rsid w:val="00F1791B"/>
    <w:rsid w:val="00FA77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E0175B-EEBB-4F62-A77F-6D42B325F520}"/>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HAnsi" w:hAnsiTheme="minorHAnsi"/>
        <w:sz w:val="22"/>
        <w:szCs w:val="22"/>
        <w:lang w:val="en-US" w:bidi="ar-SA" w:eastAsia="en-US"/>
      </w:rPr>
    </w:rPrDefault>
    <w:pPrDefault>
      <w:pPr>
        <w:spacing w:after="160" w:line="259" w:lineRule="auto"/>
      </w:pPr>
    </w:pPrDefault>
  </w:docDefaults>
  <w:style w:type="paragraph" w:default="1" w:styleId="Normal">
    <w:name w:val="Normal"/>
    <w:uiPriority w:val="99"/>
    <w:qFormat w:val="on"/>
  </w:style>
  <w:style w:type="character" w:styleId="DefaultParagraphFont">
    <w:name w:val="Default Paragraph Font"/>
    <w:uiPriority w:val="1"/>
    <w:semiHidden w:val="on"/>
    <w:unhideWhenUsed w:val="on"/>
    <w:unhideWhenUsed w:val="on"/>
  </w:style>
  <w:style w:type="table" w:styleId="NormalTable">
    <w:name w:val="Normal Table"/>
    <w:uiPriority w:val="99"/>
    <w:semiHidden w:val="on"/>
    <w:unhideWhenUsed w:val="on"/>
    <w:unhideWhenUsed w:val="on"/>
    <w:tblPr>
      <w:tblInd w:w="0" w:type="dxa"/>
      <w:tblCellMar>
        <w:top w:w="0" w:type="dxa"/>
        <w:left w:w="108" w:type="dxa"/>
        <w:bottom w:w="0" w:type="dxa"/>
        <w:right w:w="108" w:type="dxa"/>
      </w:tblCellMar>
    </w:tblPr>
  </w:style>
  <w:style w:type="numbering" w:styleId="NoList">
    <w:name w:val="No List"/>
    <w:uiPriority w:val="99"/>
    <w:semiHidden w:val="on"/>
    <w:unhideWhenUsed w:val="on"/>
    <w:unhideWhenUsed w:val="on"/>
  </w:style>
  <w:style w:type="paragraph" w:styleId="NoSpacing">
    <w:name w:val="No Spacing"/>
    <w:uiPriority w:val="1"/>
    <w:qFormat w:val="on"/>
    <w:pPr>
      <w:spacing w:after="0" w:line="240" w:lineRule="auto"/>
    </w:pPr>
  </w:style>
  <w:style w:type="paragraph" w:styleId="ListParagraph">
    <w:name w:val="List Paragraph"/>
    <w:basedOn w:val="Normal"/>
    <w:uiPriority w:val="34"/>
    <w:qFormat w:val="on"/>
    <w:pPr>
      <w:ind w:left="720"/>
      <w:contextualSpacing w:val="on"/>
    </w:pPr>
  </w:style>
  <w:style w:type="paragraph" w:styleId="BalloonText">
    <w:name w:val="Balloon Text"/>
    <w:basedOn w:val="Normal"/>
    <w:link w:val="TextodegloboCar"/>
    <w:uiPriority w:val="99"/>
    <w:semiHidden w:val="on"/>
    <w:unhideWhenUsed w:val="on"/>
    <w:unhideWhenUsed w:val="on"/>
    <w:pPr>
      <w:spacing w:after="0" w:line="240" w:lineRule="auto"/>
    </w:pPr>
    <w:rPr>
      <w:rFonts w:ascii="Segoe UI" w:cs="Segoe UI" w:hAnsi="Segoe UI"/>
      <w:sz w:val="18"/>
      <w:szCs w:val="18"/>
    </w:rPr>
  </w:style>
  <w:style w:type="character" w:customStyle="1" w:styleId="TextodegloboCar">
    <w:name w:val="Texto de globo Car"/>
    <w:basedOn w:val="DefaultParagraphFont"/>
    <w:link w:val="BalloonText"/>
    <w:uiPriority w:val="99"/>
    <w:semiHidden w:val="on"/>
    <w:rPr>
      <w:rFonts w:ascii="Segoe UI" w:cs="Segoe UI" w:hAnsi="Segoe UI"/>
      <w:sz w:val="18"/>
      <w:szCs w:val="18"/>
    </w:rPr>
  </w:style>
  <w:style w:type="paragraph" w:customStyle="1" w:styleId="Parrafo">
    <w:name w:val="Parrafo"/>
    <w:basedOn w:val="Normal"/>
    <w:uiPriority w:val="99"/>
    <w:pPr>
      <w:spacing w:before="100" w:after="100" w:line="240" w:lineRule="auto"/>
    </w:pPr>
    <w:rPr>
      <w:rFonts w:ascii="Times New Roman" w:cs="Times New Roman" w:eastAsia="Times New Roman" w:hAnsi="Times New Roman"/>
      <w:sz w:val="24"/>
      <w:szCs w:val="24"/>
    </w:rPr>
  </w:style>
  <w:style w:type="paragraph" w:styleId="Footnotetext">
    <w:name w:val="Footnote text"/>
    <w:basedOn w:val="Normal"/>
    <w:link w:val="TextonotapieCar"/>
    <w:uiPriority w:val="99"/>
    <w:semiHidden w:val="on"/>
    <w:unhideWhenUsed w:val="on"/>
    <w:unhideWhenUsed w:val="on"/>
    <w:pPr>
      <w:spacing w:after="0" w:line="240" w:lineRule="auto"/>
    </w:pPr>
    <w:rPr>
      <w:sz w:val="20"/>
      <w:szCs w:val="20"/>
    </w:rPr>
  </w:style>
  <w:style w:type="character" w:customStyle="1" w:styleId="TextonotapieCar">
    <w:name w:val="Texto nota pie C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unhideWhenUsed w:val="on"/>
    <w:rPr>
      <w:vertAlign w:val="superscript"/>
    </w:rPr>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e74b4" w:themeColor="accent1" w:themeShade="bf"/>
      <w:sz w:val="28"/>
      <w:szCs w:val="28"/>
    </w:rPr>
  </w:style>
  <w:style w:type="paragraph" w:styleId="Heading2">
    <w:name w:val="Heading 2"/>
    <w:basedOn w:val="Normal"/>
    <w:next w:val="Normal"/>
    <w:link w:val="Heading2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5b9bd5" w:themeColor="accent1"/>
      <w:sz w:val="26"/>
      <w:szCs w:val="26"/>
    </w:rPr>
  </w:style>
  <w:style w:type="paragraph" w:styleId="Heading3">
    <w:name w:val="Heading 3"/>
    <w:basedOn w:val="Normal"/>
    <w:next w:val="Normal"/>
    <w:link w:val="Heading3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5b9bd5" w:themeColor="accent1"/>
    </w:rPr>
  </w:style>
  <w:style w:type="paragraph" w:styleId="Heading4">
    <w:name w:val="Heading 4"/>
    <w:basedOn w:val="Normal"/>
    <w:next w:val="Normal"/>
    <w:link w:val="Heading4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i/>
      <w:iCs/>
      <w:color w:val="5b9bd5" w:themeColor="accent1"/>
    </w:rPr>
  </w:style>
  <w:style w:type="paragraph" w:styleId="Heading5">
    <w:name w:val="Heading 5"/>
    <w:basedOn w:val="Normal"/>
    <w:next w:val="Normal"/>
    <w:link w:val="Heading5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1f4d77" w:themeColor="accent1" w:themeShade="7f"/>
    </w:rPr>
  </w:style>
  <w:style w:type="paragraph" w:styleId="Heading6">
    <w:name w:val="Heading 6"/>
    <w:basedOn w:val="Normal"/>
    <w:next w:val="Normal"/>
    <w:link w:val="Heading6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1f4d77" w:themeColor="accent1" w:themeShade="7f"/>
    </w:rPr>
  </w:style>
  <w:style w:type="paragraph" w:styleId="Heading7">
    <w:name w:val="Heading 7"/>
    <w:basedOn w:val="Normal"/>
    <w:next w:val="Normal"/>
    <w:link w:val="Heading7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e74b4"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5b9bd5"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5b9bd5"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5b9bd5"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4d77"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4d77"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5b9bd5"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5b9bd5"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5b9bd5"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5b9bd5"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5b9bd5" w:themeColor="accent1" w:sz="4" w:space="4"/>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Pr>
      <w:b/>
      <w:bCs/>
      <w:i/>
      <w:iCs/>
      <w:color w:val="5b9bd5"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character" w:customStyle="1" w:styleId="FootnoteTextChar">
    <w:name w:val="Footnote Text Char"/>
    <w:basedOn w:val="DefaultParagraphFont"/>
    <w:link w:val="Footnotetext"/>
    <w:uiPriority w:val="99"/>
    <w:semiHidden w:val="on"/>
    <w:rPr>
      <w:sz w:val="20"/>
      <w:szCs w:val="20"/>
    </w:rPr>
  </w:style>
  <w:style w:type="paragraph" w:styleId="Endnotetext">
    <w:name w:val="Endnote text"/>
    <w:basedOn w:val="Normal"/>
    <w:link w:val="EndnoteTextChar"/>
    <w:uiPriority w:val="99"/>
    <w:semiHidden w:val="on"/>
    <w:unhideWhenUsed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unhideWhenUsed w:val="on"/>
    <w:rPr>
      <w:vertAlign w:val="superscript"/>
    </w:rPr>
  </w:style>
  <w:style w:type="character" w:styleId="Hyperlink">
    <w:name w:val="Hyperlink"/>
    <w:basedOn w:val="DefaultParagraphFont"/>
    <w:uiPriority w:val="99"/>
    <w:unhideWhenUsed w:val="on"/>
    <w:unhideWhenUsed w:val="on"/>
    <w:rPr>
      <w:color w:val="0563c1" w:themeColor="hyperlink"/>
      <w:u w:val="single"/>
    </w:rPr>
  </w:style>
  <w:style w:type="paragraph" w:styleId="PlainText">
    <w:name w:val="Plain Text"/>
    <w:basedOn w:val="Normal"/>
    <w:link w:val="PlainTextChar"/>
    <w:uiPriority w:val="99"/>
    <w:semiHidden w:val="on"/>
    <w:unhideWhenUsed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unhideWhenUsed w:val="on"/>
    <w:pPr>
      <w:spacing w:after="0" w:line="240" w:lineRule="auto"/>
    </w:pPr>
  </w:style>
  <w:style w:type="character" w:customStyle="1" w:styleId="FooterChar">
    <w:name w:val="Footer Char"/>
    <w:basedOn w:val="DefaultParagraphFont"/>
    <w:link w:val="Foot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386634">
      <w:bodyDiv w:val="1"/>
      <w:marLeft w:val="0"/>
      <w:marRight w:val="0"/>
      <w:marTop w:val="0"/>
      <w:marBottom w:val="0"/>
      <w:divBdr>
        <w:top w:val="none" w:sz="0" w:space="0" w:color="auto"/>
        <w:left w:val="none" w:sz="0" w:space="0" w:color="auto"/>
        <w:bottom w:val="none" w:sz="0" w:space="0" w:color="auto"/>
        <w:right w:val="none" w:sz="0" w:space="0" w:color="auto"/>
      </w:divBdr>
      <w:divsChild>
        <w:div w:id="687878514">
          <w:marLeft w:val="0"/>
          <w:marRight w:val="0"/>
          <w:marTop w:val="0"/>
          <w:marBottom w:val="0"/>
          <w:divBdr>
            <w:top w:val="none" w:sz="0" w:space="0" w:color="auto"/>
            <w:left w:val="none" w:sz="0" w:space="0" w:color="auto"/>
            <w:bottom w:val="none" w:sz="0" w:space="0" w:color="auto"/>
            <w:right w:val="none" w:sz="0" w:space="0" w:color="auto"/>
          </w:divBdr>
        </w:div>
      </w:divsChild>
    </w:div>
    <w:div w:id="331833229">
      <w:bodyDiv w:val="1"/>
      <w:marLeft w:val="0"/>
      <w:marRight w:val="0"/>
      <w:marTop w:val="0"/>
      <w:marBottom w:val="0"/>
      <w:divBdr>
        <w:top w:val="none" w:sz="0" w:space="0" w:color="auto"/>
        <w:left w:val="none" w:sz="0" w:space="0" w:color="auto"/>
        <w:bottom w:val="none" w:sz="0" w:space="0" w:color="auto"/>
        <w:right w:val="none" w:sz="0" w:space="0" w:color="auto"/>
      </w:divBdr>
    </w:div>
    <w:div w:id="751126680">
      <w:bodyDiv w:val="1"/>
      <w:marLeft w:val="0"/>
      <w:marRight w:val="0"/>
      <w:marTop w:val="0"/>
      <w:marBottom w:val="0"/>
      <w:divBdr>
        <w:top w:val="none" w:sz="0" w:space="0" w:color="auto"/>
        <w:left w:val="none" w:sz="0" w:space="0" w:color="auto"/>
        <w:bottom w:val="none" w:sz="0" w:space="0" w:color="auto"/>
        <w:right w:val="none" w:sz="0" w:space="0" w:color="auto"/>
      </w:divBdr>
      <w:divsChild>
        <w:div w:id="746075661">
          <w:marLeft w:val="0"/>
          <w:marRight w:val="0"/>
          <w:marTop w:val="0"/>
          <w:marBottom w:val="0"/>
          <w:divBdr>
            <w:top w:val="none" w:sz="0" w:space="0" w:color="auto"/>
            <w:left w:val="none" w:sz="0" w:space="0" w:color="auto"/>
            <w:bottom w:val="none" w:sz="0" w:space="0" w:color="auto"/>
            <w:right w:val="none" w:sz="0" w:space="0" w:color="auto"/>
          </w:divBdr>
        </w:div>
      </w:divsChild>
    </w:div>
    <w:div w:id="761730216">
      <w:bodyDiv w:val="1"/>
      <w:marLeft w:val="0"/>
      <w:marRight w:val="0"/>
      <w:marTop w:val="0"/>
      <w:marBottom w:val="0"/>
      <w:divBdr>
        <w:top w:val="none" w:sz="0" w:space="0" w:color="auto"/>
        <w:left w:val="none" w:sz="0" w:space="0" w:color="auto"/>
        <w:bottom w:val="none" w:sz="0" w:space="0" w:color="auto"/>
        <w:right w:val="none" w:sz="0" w:space="0" w:color="auto"/>
      </w:divBdr>
      <w:divsChild>
        <w:div w:id="417824484">
          <w:marLeft w:val="0"/>
          <w:marRight w:val="0"/>
          <w:marTop w:val="0"/>
          <w:marBottom w:val="0"/>
          <w:divBdr>
            <w:top w:val="none" w:sz="0" w:space="0" w:color="auto"/>
            <w:left w:val="none" w:sz="0" w:space="0" w:color="auto"/>
            <w:bottom w:val="none" w:sz="0" w:space="0" w:color="auto"/>
            <w:right w:val="none" w:sz="0" w:space="0" w:color="auto"/>
          </w:divBdr>
        </w:div>
      </w:divsChild>
    </w:div>
    <w:div w:id="774445520">
      <w:bodyDiv w:val="1"/>
      <w:marLeft w:val="0"/>
      <w:marRight w:val="0"/>
      <w:marTop w:val="0"/>
      <w:marBottom w:val="0"/>
      <w:divBdr>
        <w:top w:val="none" w:sz="0" w:space="0" w:color="auto"/>
        <w:left w:val="none" w:sz="0" w:space="0" w:color="auto"/>
        <w:bottom w:val="none" w:sz="0" w:space="0" w:color="auto"/>
        <w:right w:val="none" w:sz="0" w:space="0" w:color="auto"/>
      </w:divBdr>
    </w:div>
    <w:div w:id="1953248699">
      <w:bodyDiv w:val="1"/>
      <w:marLeft w:val="0"/>
      <w:marRight w:val="0"/>
      <w:marTop w:val="0"/>
      <w:marBottom w:val="0"/>
      <w:divBdr>
        <w:top w:val="none" w:sz="0" w:space="0" w:color="auto"/>
        <w:left w:val="none" w:sz="0" w:space="0" w:color="auto"/>
        <w:bottom w:val="none" w:sz="0" w:space="0" w:color="auto"/>
        <w:right w:val="none" w:sz="0" w:space="0" w:color="auto"/>
      </w:divBdr>
    </w:div>
    <w:div w:id="1959218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5"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Beng" typeface="Vrinda"/>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Hans" typeface="宋体"/>
        <a:font script="Hant" typeface="新細明體"/>
        <a:font script="Jpan" typeface="ＭＳ ゴシック"/>
      </a:majorFont>
      <a:minorFont>
        <a:latin typeface="Calibri" panose="020F0502020204030204"/>
        <a:ea typeface=""/>
        <a:cs typeface=""/>
        <a:font script="Arab" typeface="Arial"/>
        <a:font script="Beng" typeface="Vrinda"/>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Hans" typeface="宋体"/>
        <a:font script="Hant" typeface="新細明體"/>
        <a:font script="Jpan" typeface="ＭＳ 明朝"/>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4C42A0-8EF7-E64E-B3A9-BB73E94D4D34}">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1361</Words>
  <Characters>7487</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8831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 Andres Dena Rmz</dc:creator>
  <cp:lastModifiedBy>unknown</cp:lastModifiedBy>
</cp:coreProperties>
</file>